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left"/>
        <w:rPr>
          <w:rFonts w:hint="default" w:ascii="Times New Roman" w:hAnsi="Times New Roman" w:eastAsia="仿宋_GB2312" w:cs="Times New Roman"/>
          <w:sz w:val="32"/>
          <w:szCs w:val="32"/>
        </w:rPr>
      </w:pPr>
    </w:p>
    <w:p>
      <w:pPr>
        <w:spacing w:line="560" w:lineRule="exact"/>
        <w:ind w:firstLine="645"/>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60" w:lineRule="exact"/>
        <w:ind w:right="31" w:rightChars="15"/>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关于举办2023年“领航杯”江苏省大学生</w:t>
      </w:r>
    </w:p>
    <w:p>
      <w:pPr>
        <w:spacing w:line="560" w:lineRule="exact"/>
        <w:ind w:right="31" w:rightChars="15"/>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信息技术应用能力比赛暨</w:t>
      </w:r>
    </w:p>
    <w:p>
      <w:pPr>
        <w:spacing w:line="560" w:lineRule="exact"/>
        <w:ind w:right="31" w:rightChars="15"/>
        <w:jc w:val="center"/>
        <w:rPr>
          <w:rFonts w:hint="default" w:ascii="Times New Roman" w:hAnsi="Times New Roman" w:eastAsia="方正小标宋简体" w:cs="Times New Roman"/>
          <w:bCs/>
          <w:sz w:val="32"/>
          <w:szCs w:val="32"/>
        </w:rPr>
      </w:pPr>
      <w:r>
        <w:rPr>
          <w:rFonts w:hint="default" w:ascii="Times New Roman" w:hAnsi="Times New Roman" w:eastAsia="方正小标宋简体" w:cs="Times New Roman"/>
          <w:bCs/>
          <w:kern w:val="0"/>
          <w:sz w:val="44"/>
          <w:szCs w:val="44"/>
        </w:rPr>
        <w:t>人工智能大赛的通知</w:t>
      </w:r>
    </w:p>
    <w:p>
      <w:pPr>
        <w:spacing w:line="560" w:lineRule="exact"/>
        <w:ind w:right="31" w:rightChars="15"/>
        <w:jc w:val="center"/>
        <w:rPr>
          <w:rFonts w:hint="default" w:ascii="Times New Roman" w:hAnsi="Times New Roman" w:eastAsia="方正小标宋简体" w:cs="Times New Roman"/>
          <w:bCs/>
          <w:sz w:val="32"/>
          <w:szCs w:val="32"/>
        </w:rPr>
      </w:pPr>
      <w:r>
        <w:rPr>
          <w:rFonts w:hint="default" w:ascii="Times New Roman" w:hAnsi="Times New Roman" w:eastAsia="方正小标宋简体" w:cs="Times New Roman"/>
          <w:bCs/>
          <w:sz w:val="32"/>
          <w:szCs w:val="32"/>
        </w:rPr>
        <w:t xml:space="preserve"> </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各高等学校：</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认真贯彻党的二十大精神，全面落实国家和省教育数字化部署，不断提升广大师生数字素养，持续深化信息技术与教育教学融合创新，加快推进教育数字转型和智能升级，根据《省教育厅办公室关于举办2023年“领航杯”江苏省教育信息化应用能力大赛的通知》（苏教办信函〔2023〕7号）</w:t>
      </w:r>
      <w:r>
        <w:rPr>
          <w:rFonts w:hint="eastAsia" w:eastAsia="仿宋_GB2312" w:cs="Times New Roman"/>
          <w:kern w:val="0"/>
          <w:sz w:val="32"/>
          <w:szCs w:val="32"/>
          <w:lang w:val="en-US" w:eastAsia="zh-CN"/>
        </w:rPr>
        <w:t>精神</w:t>
      </w:r>
      <w:r>
        <w:rPr>
          <w:rFonts w:hint="default" w:ascii="Times New Roman" w:hAnsi="Times New Roman" w:eastAsia="仿宋_GB2312" w:cs="Times New Roman"/>
          <w:kern w:val="0"/>
          <w:sz w:val="32"/>
          <w:szCs w:val="32"/>
        </w:rPr>
        <w:t>，定于12月举办2023年“领航杯”江苏省大学生信息技术应用能力比赛暨人工智能大赛。现</w:t>
      </w:r>
      <w:r>
        <w:rPr>
          <w:rFonts w:hint="eastAsia" w:eastAsia="仿宋_GB2312" w:cs="Times New Roman"/>
          <w:kern w:val="0"/>
          <w:sz w:val="32"/>
          <w:szCs w:val="32"/>
          <w:lang w:val="en-US" w:eastAsia="zh-CN"/>
        </w:rPr>
        <w:t>就</w:t>
      </w:r>
      <w:r>
        <w:rPr>
          <w:rFonts w:hint="default" w:ascii="Times New Roman" w:hAnsi="Times New Roman" w:eastAsia="仿宋_GB2312" w:cs="Times New Roman"/>
          <w:kern w:val="0"/>
          <w:sz w:val="32"/>
          <w:szCs w:val="32"/>
        </w:rPr>
        <w:t>有关事项通知如下。</w:t>
      </w:r>
    </w:p>
    <w:p>
      <w:pPr>
        <w:spacing w:line="560" w:lineRule="exact"/>
        <w:ind w:firstLine="645"/>
        <w:rPr>
          <w:rFonts w:hint="default" w:ascii="Times New Roman" w:hAnsi="Times New Roman" w:eastAsia="黑体" w:cs="Times New Roman"/>
          <w:bCs/>
          <w:kern w:val="0"/>
          <w:sz w:val="32"/>
          <w:szCs w:val="32"/>
        </w:rPr>
      </w:pPr>
      <w:r>
        <w:rPr>
          <w:rFonts w:hint="default" w:ascii="Times New Roman" w:hAnsi="Times New Roman" w:eastAsia="黑体" w:cs="Times New Roman"/>
          <w:bCs/>
          <w:sz w:val="32"/>
          <w:szCs w:val="32"/>
        </w:rPr>
        <w:t>一、参赛对象</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全省普通高校全日制在校学生。</w:t>
      </w:r>
    </w:p>
    <w:p>
      <w:pPr>
        <w:spacing w:line="560" w:lineRule="exact"/>
        <w:ind w:firstLine="645"/>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二、活动主题</w:t>
      </w:r>
    </w:p>
    <w:p>
      <w:pPr>
        <w:spacing w:line="560" w:lineRule="exact"/>
        <w:ind w:firstLine="645"/>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奋进新征程，勇担新使命</w:t>
      </w:r>
      <w:r>
        <w:rPr>
          <w:rFonts w:hint="eastAsia" w:eastAsia="仿宋_GB2312" w:cs="Times New Roman"/>
          <w:kern w:val="0"/>
          <w:sz w:val="32"/>
          <w:szCs w:val="32"/>
          <w:lang w:eastAsia="zh-CN"/>
        </w:rPr>
        <w:t>。</w:t>
      </w:r>
    </w:p>
    <w:p>
      <w:pPr>
        <w:spacing w:line="560" w:lineRule="exact"/>
        <w:ind w:firstLine="645"/>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三、赛项设置及要求</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本届比赛设微视频、软件开发、人工智能三个项目。</w:t>
      </w:r>
    </w:p>
    <w:p>
      <w:pPr>
        <w:spacing w:line="560" w:lineRule="exact"/>
        <w:ind w:right="31" w:rightChars="15"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（一）微视频</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通过创意、编剧、导演、拍摄及剪辑、合成等手段，运用声画语言表现内容的动态影像短片。</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作者应参与作品编剧、导演、拍摄、演出等环节的主创工作，并完成后期剪辑及合成制作。主题及音画内容均须遵守国家法律法规。作品须加入中文字幕，片头或片尾应加入参赛作品名称、主创人员名单、学校单位等信息。</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作品格式为MP4，播放时长不超过10分钟，分辨率不低于720P，作品大小不超过200MB</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提交作品时请一并提供内容素材来源说明文档（含选题、故事、图像、声音等）和作品所使用的画面与声音的源素材，全部文件压缩包大小不超过300MB。</w:t>
      </w:r>
    </w:p>
    <w:p>
      <w:pPr>
        <w:spacing w:line="560" w:lineRule="exact"/>
        <w:ind w:right="31" w:rightChars="15"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（二）软件开发</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基于移动设备或电脑终端，能在win7/win10系统或鸿蒙、安卓、苹果系统中正常运行。</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请提供不超过10分钟的作品演示视频</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视频格式为MP4，分辨率不低于720P，作品大小不超过200MB。提交作品时请一并提供作品设计书（介绍作品主要设计思想、技术实现、应用效果、特点创新等）、相关说明文档和软件代码等，全部文件压缩包大小不超过300MB。</w:t>
      </w:r>
    </w:p>
    <w:p>
      <w:pPr>
        <w:spacing w:line="560" w:lineRule="exact"/>
        <w:ind w:right="31" w:rightChars="15" w:firstLine="640" w:firstLineChars="200"/>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（三）人工智能</w:t>
      </w:r>
    </w:p>
    <w:p>
      <w:pPr>
        <w:spacing w:line="560" w:lineRule="exact"/>
        <w:ind w:firstLine="645"/>
        <w:rPr>
          <w:rFonts w:hint="default" w:ascii="Times New Roman" w:hAnsi="Times New Roman" w:eastAsia="仿宋_GB2312" w:cs="Times New Roman"/>
          <w:kern w:val="0"/>
          <w:sz w:val="36"/>
          <w:szCs w:val="36"/>
        </w:rPr>
      </w:pPr>
      <w:r>
        <w:rPr>
          <w:rFonts w:hint="default" w:ascii="Times New Roman" w:hAnsi="Times New Roman" w:eastAsia="仿宋_GB2312" w:cs="Times New Roman"/>
          <w:kern w:val="0"/>
          <w:sz w:val="32"/>
          <w:szCs w:val="32"/>
        </w:rPr>
        <w:t>人工智能分创意类与竞技类两种类型</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创意类内容和形式不限，竞技类要求见附件1。创意类</w:t>
      </w:r>
      <w:r>
        <w:rPr>
          <w:rFonts w:hint="eastAsia" w:eastAsia="仿宋_GB2312" w:cs="Times New Roman"/>
          <w:kern w:val="0"/>
          <w:sz w:val="32"/>
          <w:szCs w:val="32"/>
          <w:lang w:val="en-US" w:eastAsia="zh-CN"/>
        </w:rPr>
        <w:t>须</w:t>
      </w:r>
      <w:r>
        <w:rPr>
          <w:rFonts w:hint="default" w:ascii="Times New Roman" w:hAnsi="Times New Roman" w:eastAsia="仿宋_GB2312" w:cs="Times New Roman"/>
          <w:kern w:val="0"/>
          <w:sz w:val="32"/>
          <w:szCs w:val="32"/>
        </w:rPr>
        <w:t>提供人工智能创意应用方案演示视频，视频格式为MP4，时长不超过10分钟，分辨率不低于720P，作品大小不超过200MB。提交作品时请一并提供作品设计书（介绍作品主要设计思想、技术实现、应用效果、特点创新等）、相关说明文档（包含至少5个步骤的制作过程，每个步骤包括至少1张图片和简要文字说明）、硬件清单、软件代码等。全部文件压缩包大小不超过300MB。</w:t>
      </w:r>
    </w:p>
    <w:p>
      <w:pPr>
        <w:spacing w:line="560" w:lineRule="exact"/>
        <w:ind w:firstLine="645"/>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四、推荐名额</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（一）微视频、软件开发、人工智能创意类每校申报参赛作品总数不超过8件，每件参赛作品限报1—2名参赛选手、1名指导教师。</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（二）人工智能竞技类每校限报3支队伍，每支队伍限报3名参赛选手、1名指导教师。</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（三）以学校为单位统一报送，每名参赛</w:t>
      </w:r>
      <w:r>
        <w:rPr>
          <w:rFonts w:hint="eastAsia" w:eastAsia="仿宋_GB2312" w:cs="Times New Roman"/>
          <w:kern w:val="0"/>
          <w:sz w:val="32"/>
          <w:szCs w:val="32"/>
          <w:lang w:val="en-US" w:eastAsia="zh-CN"/>
        </w:rPr>
        <w:t>选手仅</w:t>
      </w:r>
      <w:r>
        <w:rPr>
          <w:rFonts w:hint="default" w:ascii="Times New Roman" w:hAnsi="Times New Roman" w:eastAsia="仿宋_GB2312" w:cs="Times New Roman"/>
          <w:kern w:val="0"/>
          <w:sz w:val="32"/>
          <w:szCs w:val="32"/>
        </w:rPr>
        <w:t>能参加1个赛项。</w:t>
      </w:r>
      <w:r>
        <w:rPr>
          <w:rFonts w:hint="eastAsia" w:eastAsia="仿宋_GB2312" w:cs="Times New Roman"/>
          <w:kern w:val="0"/>
          <w:sz w:val="32"/>
          <w:szCs w:val="32"/>
          <w:lang w:val="en-US" w:eastAsia="zh-CN"/>
        </w:rPr>
        <w:t>不得</w:t>
      </w:r>
      <w:r>
        <w:rPr>
          <w:rFonts w:hint="default" w:ascii="Times New Roman" w:hAnsi="Times New Roman" w:eastAsia="仿宋_GB2312" w:cs="Times New Roman"/>
          <w:kern w:val="0"/>
          <w:sz w:val="32"/>
          <w:szCs w:val="32"/>
        </w:rPr>
        <w:t>超额报送作品。</w:t>
      </w:r>
    </w:p>
    <w:p>
      <w:pPr>
        <w:spacing w:line="560" w:lineRule="exact"/>
        <w:ind w:firstLine="645"/>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五、有关要求</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（一）各高校要高度重视本次比赛，由学校教务部门牵头负责本校赛事组织、培训辅导和遴选推荐工作，并对本校推荐作品的思想性和政治性进行严格把关。</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（二）各高校要指定一位联络员负责竞赛相关事宜，于2023年11月10日前将联络员信息表（见附件2）电子版和加盖公章的扫描版发送至</w:t>
      </w:r>
      <w:r>
        <w:rPr>
          <w:rFonts w:hint="eastAsia" w:eastAsia="仿宋_GB2312" w:cs="Times New Roman"/>
          <w:kern w:val="0"/>
          <w:sz w:val="32"/>
          <w:szCs w:val="32"/>
          <w:lang w:val="en-US" w:eastAsia="zh-CN"/>
        </w:rPr>
        <w:t>邮箱</w:t>
      </w:r>
      <w:r>
        <w:rPr>
          <w:rFonts w:hint="default" w:ascii="Times New Roman" w:hAnsi="Times New Roman" w:eastAsia="仿宋_GB2312" w:cs="Times New Roman"/>
          <w:kern w:val="0"/>
          <w:sz w:val="32"/>
          <w:szCs w:val="32"/>
        </w:rPr>
        <w:t>jsetds@163.com。微视频、软件开发、人工智能创意类项目</w:t>
      </w:r>
      <w:r>
        <w:rPr>
          <w:rFonts w:hint="eastAsia" w:eastAsia="仿宋_GB2312" w:cs="Times New Roman"/>
          <w:kern w:val="0"/>
          <w:sz w:val="32"/>
          <w:szCs w:val="32"/>
          <w:lang w:val="en-US" w:eastAsia="zh-CN"/>
        </w:rPr>
        <w:t>参赛选手</w:t>
      </w:r>
      <w:r>
        <w:rPr>
          <w:rFonts w:hint="default" w:ascii="Times New Roman" w:hAnsi="Times New Roman" w:eastAsia="仿宋_GB2312" w:cs="Times New Roman"/>
          <w:kern w:val="0"/>
          <w:sz w:val="32"/>
          <w:szCs w:val="32"/>
        </w:rPr>
        <w:t>报名表（见附件3）、人工智能竞技类项目</w:t>
      </w:r>
      <w:r>
        <w:rPr>
          <w:rFonts w:hint="eastAsia" w:eastAsia="仿宋_GB2312" w:cs="Times New Roman"/>
          <w:kern w:val="0"/>
          <w:sz w:val="32"/>
          <w:szCs w:val="32"/>
          <w:lang w:val="en-US" w:eastAsia="zh-CN"/>
        </w:rPr>
        <w:t>参赛选手</w:t>
      </w:r>
      <w:r>
        <w:rPr>
          <w:rFonts w:hint="default" w:ascii="Times New Roman" w:hAnsi="Times New Roman" w:eastAsia="仿宋_GB2312" w:cs="Times New Roman"/>
          <w:kern w:val="0"/>
          <w:sz w:val="32"/>
          <w:szCs w:val="32"/>
        </w:rPr>
        <w:t>报名表（见附件4）、作品汇总表（见附件5）和参赛材料于11月中旬通过系统上传。人工智能竞技类</w:t>
      </w:r>
      <w:r>
        <w:rPr>
          <w:rFonts w:hint="eastAsia" w:eastAsia="仿宋_GB2312" w:cs="Times New Roman"/>
          <w:kern w:val="0"/>
          <w:sz w:val="32"/>
          <w:szCs w:val="32"/>
          <w:lang w:val="en-US" w:eastAsia="zh-CN"/>
        </w:rPr>
        <w:t>项目</w:t>
      </w:r>
      <w:r>
        <w:rPr>
          <w:rFonts w:hint="default" w:ascii="Times New Roman" w:hAnsi="Times New Roman" w:eastAsia="仿宋_GB2312" w:cs="Times New Roman"/>
          <w:kern w:val="0"/>
          <w:sz w:val="32"/>
          <w:szCs w:val="32"/>
        </w:rPr>
        <w:t>将举办线下赛，比赛时间、地点另行通知。</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（三）已正式出版的作品或已获得省级以上奖项的作品不再参加本次竞赛。</w:t>
      </w:r>
    </w:p>
    <w:p>
      <w:pPr>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参赛作品应是原创作品，无政治原则性和科学常识性错误，内容积极健康向上，富有智能教育时代特征，体现新信息技术应用。参赛作品不得剽窃、抄袭，不得侵犯任何第三者的知识产权、名誉权或隐私权；作品不得含有蓄意毁坏、恶意干扰、秘密截取或侵占任何系统、数据或个人资料的病毒及破坏性程序，否则直接取消参赛或获奖资格，并</w:t>
      </w:r>
      <w:r>
        <w:rPr>
          <w:rFonts w:hint="eastAsia" w:eastAsia="仿宋_GB2312" w:cs="Times New Roman"/>
          <w:kern w:val="0"/>
          <w:sz w:val="32"/>
          <w:szCs w:val="32"/>
          <w:lang w:val="en-US" w:eastAsia="zh-CN"/>
        </w:rPr>
        <w:t>对相关责任人予以</w:t>
      </w:r>
      <w:r>
        <w:rPr>
          <w:rFonts w:hint="default" w:ascii="Times New Roman" w:hAnsi="Times New Roman" w:eastAsia="仿宋_GB2312" w:cs="Times New Roman"/>
          <w:kern w:val="0"/>
          <w:sz w:val="32"/>
          <w:szCs w:val="32"/>
        </w:rPr>
        <w:t>严肃处理。</w:t>
      </w:r>
    </w:p>
    <w:p>
      <w:pPr>
        <w:wordWrap w:val="0"/>
        <w:spacing w:line="560" w:lineRule="exact"/>
        <w:ind w:firstLine="64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参赛者享有作品的著作权，同时授权赛事组织单位在非商业用途场合组织对比赛成果的免费共享（涉密内容除外）。优秀作品将在“江苏省高校信息化教学优质资源平台”（http://home.jsysy.org.cn）上展示共享。</w:t>
      </w:r>
    </w:p>
    <w:p>
      <w:pPr>
        <w:spacing w:line="560" w:lineRule="exact"/>
        <w:ind w:firstLine="645"/>
        <w:rPr>
          <w:rFonts w:hint="default" w:ascii="Times New Roman" w:hAnsi="Times New Roman" w:eastAsia="仿宋" w:cs="Times New Roman"/>
          <w:kern w:val="0"/>
          <w:sz w:val="32"/>
          <w:szCs w:val="32"/>
        </w:rPr>
      </w:pPr>
      <w:r>
        <w:rPr>
          <w:rFonts w:hint="default" w:ascii="Times New Roman" w:hAnsi="Times New Roman" w:eastAsia="仿宋_GB2312" w:cs="Times New Roman"/>
          <w:kern w:val="0"/>
          <w:sz w:val="32"/>
          <w:szCs w:val="32"/>
        </w:rPr>
        <w:t>联系人：贾老师，联系电话：025</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83332468，邮箱：</w:t>
      </w:r>
      <w:r>
        <w:rPr>
          <w:rFonts w:hint="default" w:ascii="Times New Roman" w:hAnsi="Times New Roman" w:eastAsia="仿宋" w:cs="Times New Roman"/>
          <w:kern w:val="0"/>
          <w:sz w:val="32"/>
          <w:szCs w:val="32"/>
        </w:rPr>
        <w:t>jsetds@163.com。</w:t>
      </w:r>
    </w:p>
    <w:p>
      <w:pPr>
        <w:spacing w:line="560" w:lineRule="exac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 </w:t>
      </w:r>
    </w:p>
    <w:p>
      <w:pPr>
        <w:widowControl/>
        <w:autoSpaceDE w:val="0"/>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 w:cs="Times New Roman"/>
          <w:kern w:val="0"/>
          <w:sz w:val="32"/>
          <w:szCs w:val="32"/>
        </w:rPr>
        <w:t>附件：</w:t>
      </w:r>
      <w:r>
        <w:rPr>
          <w:rFonts w:hint="default" w:ascii="Times New Roman" w:hAnsi="Times New Roman" w:eastAsia="仿宋_GB2312" w:cs="Times New Roman"/>
          <w:kern w:val="0"/>
          <w:sz w:val="32"/>
          <w:szCs w:val="32"/>
          <w:highlight w:val="none"/>
        </w:rPr>
        <w:t>1.人工智能竞技类竞赛规则</w:t>
      </w:r>
    </w:p>
    <w:p>
      <w:pPr>
        <w:spacing w:line="560" w:lineRule="exact"/>
        <w:ind w:left="1596" w:leftChars="760" w:firstLine="12" w:firstLineChars="4"/>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2.联络员信息表</w:t>
      </w:r>
    </w:p>
    <w:p>
      <w:pPr>
        <w:spacing w:line="560" w:lineRule="exact"/>
        <w:ind w:firstLine="1622" w:firstLineChars="507"/>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3.微视频、软件开发、人工智能创意类项目参赛选手</w:t>
      </w:r>
    </w:p>
    <w:p>
      <w:pPr>
        <w:spacing w:line="560" w:lineRule="exact"/>
        <w:ind w:firstLine="1622" w:firstLineChars="507"/>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报名表 </w:t>
      </w:r>
    </w:p>
    <w:p>
      <w:pPr>
        <w:spacing w:line="560" w:lineRule="exact"/>
        <w:ind w:firstLine="1622" w:firstLineChars="507"/>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4.人工智能竞技类项目参赛选手报名表</w:t>
      </w:r>
    </w:p>
    <w:p>
      <w:pPr>
        <w:spacing w:line="560" w:lineRule="exact"/>
        <w:ind w:right="31" w:rightChars="15"/>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          5.作品汇总表</w:t>
      </w:r>
    </w:p>
    <w:p>
      <w:pPr>
        <w:spacing w:line="560" w:lineRule="exact"/>
        <w:ind w:right="31" w:rightChars="15"/>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spacing w:line="560" w:lineRule="exact"/>
        <w:ind w:right="31" w:rightChars="15"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ascii="仿宋_GB2312" w:hAnsi="仿宋_GB2312" w:eastAsia="仿宋_GB2312" w:cs="仿宋_GB2312"/>
          <w:sz w:val="32"/>
          <w:szCs w:val="32"/>
        </w:rPr>
        <w:t xml:space="preserve">   省教育网络安全和信息化领导小组办公室</w:t>
      </w:r>
    </w:p>
    <w:p>
      <w:pPr>
        <w:spacing w:line="560" w:lineRule="exact"/>
        <w:ind w:right="31" w:rightChars="15"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2023年10月  日</w:t>
      </w:r>
    </w:p>
    <w:p>
      <w:pPr>
        <w:spacing w:line="560" w:lineRule="exact"/>
        <w:ind w:right="31" w:rightChars="1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hint="default" w:ascii="Times New Roman" w:hAnsi="Times New Roman" w:cs="Times New Roman"/>
        </w:rPr>
      </w:pPr>
      <w:r>
        <w:rPr>
          <w:rFonts w:hint="default" w:ascii="Times New Roman" w:hAnsi="Times New Roman" w:cs="Times New Roman"/>
        </w:rPr>
        <w:t xml:space="preserve"> </w:t>
      </w: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p>
    <w:p>
      <w:pPr>
        <w:spacing w:line="560" w:lineRule="exact"/>
        <w:ind w:firstLine="0" w:firstLineChars="0"/>
        <w:rPr>
          <w:rFonts w:ascii="黑体" w:hAnsi="黑体" w:eastAsia="黑体"/>
          <w:sz w:val="32"/>
          <w:szCs w:val="32"/>
        </w:rPr>
      </w:pPr>
      <w:r>
        <w:rPr>
          <w:rFonts w:ascii="黑体" w:hAnsi="黑体" w:eastAsia="黑体"/>
          <w:sz w:val="32"/>
          <w:szCs w:val="32"/>
        </w:rPr>
        <w:t>附件</w:t>
      </w:r>
      <w:r>
        <w:rPr>
          <w:rFonts w:eastAsia="黑体"/>
          <w:sz w:val="32"/>
          <w:szCs w:val="32"/>
        </w:rPr>
        <w:t>1</w:t>
      </w:r>
    </w:p>
    <w:p>
      <w:pPr>
        <w:spacing w:line="560" w:lineRule="exact"/>
        <w:ind w:firstLine="0" w:firstLineChars="0"/>
        <w:rPr>
          <w:rFonts w:eastAsia="黑体"/>
          <w:sz w:val="32"/>
          <w:szCs w:val="32"/>
        </w:rPr>
      </w:pPr>
    </w:p>
    <w:p>
      <w:pPr>
        <w:spacing w:line="560" w:lineRule="exact"/>
        <w:ind w:firstLine="0" w:firstLineChars="0"/>
        <w:jc w:val="center"/>
        <w:rPr>
          <w:rFonts w:eastAsia="方正小标宋简体"/>
          <w:sz w:val="44"/>
          <w:szCs w:val="44"/>
        </w:rPr>
      </w:pPr>
      <w:r>
        <w:rPr>
          <w:rFonts w:eastAsia="方正小标宋简体"/>
          <w:sz w:val="44"/>
          <w:szCs w:val="44"/>
        </w:rPr>
        <w:t>人工智能竞技类</w:t>
      </w:r>
      <w:bookmarkStart w:id="0" w:name="_Toc25756"/>
      <w:r>
        <w:rPr>
          <w:rFonts w:hint="eastAsia" w:eastAsia="方正小标宋简体"/>
          <w:sz w:val="44"/>
          <w:szCs w:val="44"/>
        </w:rPr>
        <w:t>竞赛</w:t>
      </w:r>
      <w:r>
        <w:rPr>
          <w:rFonts w:eastAsia="方正小标宋简体"/>
          <w:sz w:val="44"/>
          <w:szCs w:val="44"/>
        </w:rPr>
        <w:t>规则</w:t>
      </w:r>
    </w:p>
    <w:p>
      <w:pPr>
        <w:spacing w:line="560" w:lineRule="exact"/>
        <w:ind w:firstLine="0" w:firstLineChars="0"/>
        <w:jc w:val="center"/>
        <w:rPr>
          <w:rFonts w:eastAsia="方正小标宋简体"/>
          <w:sz w:val="44"/>
          <w:szCs w:val="44"/>
        </w:rPr>
      </w:pPr>
    </w:p>
    <w:p>
      <w:pPr>
        <w:spacing w:line="560" w:lineRule="exact"/>
        <w:ind w:firstLine="640"/>
        <w:rPr>
          <w:rFonts w:eastAsia="黑体"/>
          <w:sz w:val="32"/>
          <w:szCs w:val="32"/>
        </w:rPr>
      </w:pPr>
      <w:r>
        <w:rPr>
          <w:rFonts w:eastAsia="黑体"/>
          <w:sz w:val="32"/>
          <w:szCs w:val="32"/>
        </w:rPr>
        <w:t>一、</w:t>
      </w:r>
      <w:r>
        <w:rPr>
          <w:rFonts w:hint="eastAsia" w:eastAsia="黑体"/>
          <w:sz w:val="32"/>
          <w:szCs w:val="32"/>
        </w:rPr>
        <w:t>竞赛</w:t>
      </w:r>
      <w:r>
        <w:rPr>
          <w:rFonts w:eastAsia="黑体"/>
          <w:sz w:val="32"/>
          <w:szCs w:val="32"/>
        </w:rPr>
        <w:t>背景</w:t>
      </w:r>
      <w:bookmarkEnd w:id="0"/>
    </w:p>
    <w:p>
      <w:pPr>
        <w:spacing w:line="560" w:lineRule="exact"/>
        <w:ind w:firstLine="640"/>
        <w:rPr>
          <w:rFonts w:eastAsia="仿宋_GB2312"/>
          <w:sz w:val="32"/>
          <w:szCs w:val="32"/>
        </w:rPr>
      </w:pPr>
      <w:r>
        <w:rPr>
          <w:rFonts w:hint="eastAsia" w:eastAsia="仿宋_GB2312"/>
          <w:sz w:val="32"/>
          <w:szCs w:val="32"/>
          <w:lang w:val="en-US" w:eastAsia="zh-CN"/>
        </w:rPr>
        <w:t>近年来</w:t>
      </w:r>
      <w:r>
        <w:rPr>
          <w:rFonts w:eastAsia="仿宋_GB2312"/>
          <w:sz w:val="32"/>
          <w:szCs w:val="32"/>
        </w:rPr>
        <w:t>，以ChatGPT为代表的大模型技术应用飞速发展，标志着“强人工智能”时代的到来，一场“新工业革命”正促使新一代科技与产业变革加速演进，全球科技创新的广度深度也在持续攀升</w:t>
      </w:r>
      <w:r>
        <w:rPr>
          <w:rFonts w:hint="eastAsia" w:eastAsia="仿宋_GB2312"/>
          <w:sz w:val="32"/>
          <w:szCs w:val="32"/>
          <w:lang w:eastAsia="zh-CN"/>
        </w:rPr>
        <w:t>。</w:t>
      </w:r>
      <w:r>
        <w:rPr>
          <w:rFonts w:eastAsia="仿宋_GB2312"/>
          <w:sz w:val="32"/>
          <w:szCs w:val="32"/>
        </w:rPr>
        <w:t>大模型技术</w:t>
      </w:r>
      <w:r>
        <w:rPr>
          <w:rFonts w:hint="eastAsia" w:eastAsia="仿宋_GB2312"/>
          <w:sz w:val="32"/>
          <w:szCs w:val="32"/>
          <w:lang w:val="en-US" w:eastAsia="zh-CN"/>
        </w:rPr>
        <w:t>在</w:t>
      </w:r>
      <w:r>
        <w:rPr>
          <w:rFonts w:eastAsia="仿宋_GB2312"/>
          <w:sz w:val="32"/>
          <w:szCs w:val="32"/>
        </w:rPr>
        <w:t>加速千行百业数字化与智能化转型的同时，也给数智化创新人才培养带来了巨大挑战。</w:t>
      </w:r>
    </w:p>
    <w:p>
      <w:pPr>
        <w:spacing w:line="560" w:lineRule="exact"/>
        <w:ind w:firstLine="640"/>
        <w:rPr>
          <w:rFonts w:eastAsia="仿宋_GB2312"/>
          <w:sz w:val="32"/>
          <w:szCs w:val="32"/>
        </w:rPr>
      </w:pPr>
      <w:r>
        <w:rPr>
          <w:rFonts w:hint="eastAsia" w:eastAsia="仿宋_GB2312"/>
          <w:sz w:val="32"/>
          <w:szCs w:val="32"/>
        </w:rPr>
        <w:t>该赛项旨在</w:t>
      </w:r>
      <w:r>
        <w:rPr>
          <w:rFonts w:eastAsia="仿宋_GB2312"/>
          <w:sz w:val="32"/>
          <w:szCs w:val="32"/>
        </w:rPr>
        <w:t>促进</w:t>
      </w:r>
      <w:bookmarkStart w:id="1" w:name="OLE_LINK1"/>
      <w:r>
        <w:rPr>
          <w:rFonts w:eastAsia="仿宋_GB2312"/>
          <w:sz w:val="32"/>
          <w:szCs w:val="32"/>
        </w:rPr>
        <w:t>人工智能大模型技术赋能跨专业融合教育，促进数智化创新人才培养</w:t>
      </w:r>
      <w:bookmarkEnd w:id="1"/>
      <w:r>
        <w:rPr>
          <w:rFonts w:hint="eastAsia" w:eastAsia="仿宋_GB2312"/>
          <w:sz w:val="32"/>
          <w:szCs w:val="32"/>
        </w:rPr>
        <w:t>，</w:t>
      </w:r>
      <w:r>
        <w:rPr>
          <w:rFonts w:eastAsia="仿宋_GB2312"/>
          <w:sz w:val="32"/>
          <w:szCs w:val="32"/>
        </w:rPr>
        <w:t>鼓励</w:t>
      </w:r>
      <w:r>
        <w:rPr>
          <w:rFonts w:hint="eastAsia" w:eastAsia="仿宋_GB2312"/>
          <w:sz w:val="32"/>
          <w:szCs w:val="32"/>
        </w:rPr>
        <w:t>高校人工智能相关专业学生</w:t>
      </w:r>
      <w:r>
        <w:rPr>
          <w:rFonts w:eastAsia="仿宋_GB2312"/>
          <w:sz w:val="32"/>
          <w:szCs w:val="32"/>
        </w:rPr>
        <w:t>充分学习大模型技术</w:t>
      </w:r>
      <w:r>
        <w:rPr>
          <w:rFonts w:hint="eastAsia" w:eastAsia="仿宋_GB2312"/>
          <w:sz w:val="32"/>
          <w:szCs w:val="32"/>
          <w:lang w:eastAsia="zh-CN"/>
        </w:rPr>
        <w:t>，</w:t>
      </w:r>
      <w:r>
        <w:rPr>
          <w:rFonts w:eastAsia="仿宋_GB2312"/>
          <w:sz w:val="32"/>
          <w:szCs w:val="32"/>
        </w:rPr>
        <w:t>使用大模型技术解决专业问题，提升大模型技术思维能力，提高学生对新时代人工智能技术的认知和兴趣</w:t>
      </w:r>
      <w:r>
        <w:rPr>
          <w:rFonts w:hint="eastAsia" w:eastAsia="仿宋_GB2312"/>
          <w:sz w:val="32"/>
          <w:szCs w:val="32"/>
        </w:rPr>
        <w:t>。</w:t>
      </w:r>
    </w:p>
    <w:p>
      <w:pPr>
        <w:spacing w:line="560" w:lineRule="exact"/>
        <w:ind w:firstLine="640"/>
        <w:rPr>
          <w:rFonts w:eastAsia="黑体"/>
          <w:sz w:val="32"/>
          <w:szCs w:val="32"/>
        </w:rPr>
      </w:pPr>
      <w:bookmarkStart w:id="2" w:name="_Toc19436"/>
      <w:r>
        <w:rPr>
          <w:rFonts w:eastAsia="黑体"/>
          <w:sz w:val="32"/>
          <w:szCs w:val="32"/>
        </w:rPr>
        <w:t>二、</w:t>
      </w:r>
      <w:r>
        <w:rPr>
          <w:rFonts w:hint="eastAsia" w:eastAsia="黑体"/>
          <w:sz w:val="32"/>
          <w:szCs w:val="32"/>
        </w:rPr>
        <w:t>竞赛</w:t>
      </w:r>
      <w:r>
        <w:rPr>
          <w:rFonts w:eastAsia="黑体"/>
          <w:sz w:val="32"/>
          <w:szCs w:val="32"/>
        </w:rPr>
        <w:t>器材</w:t>
      </w:r>
      <w:bookmarkEnd w:id="2"/>
    </w:p>
    <w:p>
      <w:pPr>
        <w:spacing w:line="560" w:lineRule="exact"/>
        <w:ind w:firstLine="640"/>
        <w:rPr>
          <w:szCs w:val="22"/>
        </w:rPr>
      </w:pPr>
      <w:r>
        <w:rPr>
          <w:rFonts w:eastAsia="仿宋_GB2312"/>
          <w:sz w:val="32"/>
          <w:szCs w:val="32"/>
        </w:rPr>
        <w:t>比赛任务由一台包含基座大模型的桌面级教学实验箱支撑完成。教学实验箱需是一体化结构，需具备人工智能大模型训练、推理、展示能力</w:t>
      </w:r>
      <w:r>
        <w:rPr>
          <w:rFonts w:hint="eastAsia" w:eastAsia="仿宋_GB2312"/>
          <w:sz w:val="32"/>
          <w:szCs w:val="32"/>
          <w:lang w:eastAsia="zh-CN"/>
        </w:rPr>
        <w:t>、</w:t>
      </w:r>
      <w:r>
        <w:rPr>
          <w:rFonts w:eastAsia="仿宋_GB2312"/>
          <w:sz w:val="32"/>
          <w:szCs w:val="32"/>
        </w:rPr>
        <w:t>内置麦克风、音箱、视觉摄像头等软硬件设备，有主副两个显示屏，可以显示训练过程日志，硬件内存容量</w:t>
      </w:r>
      <w:r>
        <w:rPr>
          <w:rFonts w:hint="eastAsia" w:eastAsia="仿宋_GB2312"/>
          <w:sz w:val="32"/>
          <w:szCs w:val="32"/>
          <w:lang w:val="en-US" w:eastAsia="zh-CN"/>
        </w:rPr>
        <w:t>不超过</w:t>
      </w:r>
      <w:r>
        <w:rPr>
          <w:rFonts w:eastAsia="仿宋_GB2312"/>
          <w:sz w:val="32"/>
          <w:szCs w:val="32"/>
        </w:rPr>
        <w:t>16GB，显存容量</w:t>
      </w:r>
      <w:r>
        <w:rPr>
          <w:rFonts w:hint="eastAsia" w:eastAsia="仿宋_GB2312"/>
          <w:sz w:val="32"/>
          <w:szCs w:val="32"/>
          <w:lang w:val="en-US" w:eastAsia="zh-CN"/>
        </w:rPr>
        <w:t>不超过</w:t>
      </w:r>
      <w:r>
        <w:rPr>
          <w:rFonts w:eastAsia="仿宋_GB2312"/>
          <w:sz w:val="32"/>
          <w:szCs w:val="32"/>
        </w:rPr>
        <w:t>24GB。</w:t>
      </w:r>
    </w:p>
    <w:p>
      <w:pPr>
        <w:spacing w:line="560" w:lineRule="exact"/>
        <w:ind w:firstLine="640"/>
        <w:rPr>
          <w:rFonts w:eastAsia="黑体"/>
          <w:sz w:val="32"/>
          <w:szCs w:val="32"/>
        </w:rPr>
      </w:pPr>
      <w:bookmarkStart w:id="3" w:name="_Toc608"/>
      <w:bookmarkStart w:id="4" w:name="_Toc3381"/>
      <w:r>
        <w:rPr>
          <w:rFonts w:eastAsia="黑体"/>
          <w:sz w:val="32"/>
          <w:szCs w:val="32"/>
        </w:rPr>
        <w:t>三、</w:t>
      </w:r>
      <w:r>
        <w:rPr>
          <w:rFonts w:hint="eastAsia" w:eastAsia="黑体"/>
          <w:sz w:val="32"/>
          <w:szCs w:val="32"/>
        </w:rPr>
        <w:t>竞赛</w:t>
      </w:r>
      <w:r>
        <w:rPr>
          <w:rFonts w:eastAsia="黑体"/>
          <w:sz w:val="32"/>
          <w:szCs w:val="32"/>
        </w:rPr>
        <w:t>规则</w:t>
      </w:r>
      <w:bookmarkEnd w:id="3"/>
      <w:bookmarkEnd w:id="4"/>
    </w:p>
    <w:p>
      <w:pPr>
        <w:spacing w:line="560" w:lineRule="exact"/>
        <w:ind w:firstLine="640"/>
        <w:rPr>
          <w:rFonts w:eastAsia="仿宋_GB2312"/>
          <w:sz w:val="32"/>
          <w:szCs w:val="32"/>
        </w:rPr>
      </w:pPr>
      <w:r>
        <w:rPr>
          <w:rFonts w:eastAsia="仿宋_GB2312"/>
          <w:sz w:val="32"/>
          <w:szCs w:val="32"/>
        </w:rPr>
        <w:t>基于有限硬件资源及标准软件环境，使用人工智能大模型技术，训练出具有一定学科属性的人工智能对话大模型，该模型经训练后能准确回答相关知识。最终考核参赛团队</w:t>
      </w:r>
      <w:r>
        <w:rPr>
          <w:rFonts w:hint="eastAsia" w:eastAsia="仿宋_GB2312"/>
          <w:sz w:val="32"/>
          <w:szCs w:val="32"/>
          <w:lang w:val="en-US" w:eastAsia="zh-CN"/>
        </w:rPr>
        <w:t>对</w:t>
      </w:r>
      <w:r>
        <w:rPr>
          <w:rFonts w:eastAsia="仿宋_GB2312"/>
          <w:sz w:val="32"/>
          <w:szCs w:val="32"/>
        </w:rPr>
        <w:t>大模型相关技术的掌握与应用能力。</w:t>
      </w:r>
      <w:bookmarkStart w:id="5" w:name="_Toc10963"/>
      <w:bookmarkStart w:id="6" w:name="_Toc27143"/>
    </w:p>
    <w:p>
      <w:pPr>
        <w:spacing w:line="560" w:lineRule="exact"/>
        <w:ind w:firstLine="640"/>
        <w:rPr>
          <w:rFonts w:eastAsia="楷体"/>
          <w:sz w:val="32"/>
          <w:szCs w:val="32"/>
        </w:rPr>
      </w:pPr>
      <w:r>
        <w:rPr>
          <w:rFonts w:eastAsia="楷体"/>
          <w:sz w:val="32"/>
          <w:szCs w:val="32"/>
        </w:rPr>
        <w:t>（一）</w:t>
      </w:r>
      <w:r>
        <w:rPr>
          <w:rFonts w:hint="eastAsia" w:eastAsia="楷体"/>
          <w:sz w:val="32"/>
          <w:szCs w:val="32"/>
        </w:rPr>
        <w:t>竞赛</w:t>
      </w:r>
      <w:r>
        <w:rPr>
          <w:rFonts w:eastAsia="楷体"/>
          <w:sz w:val="32"/>
          <w:szCs w:val="32"/>
        </w:rPr>
        <w:t>任务</w:t>
      </w:r>
      <w:bookmarkEnd w:id="5"/>
      <w:bookmarkEnd w:id="6"/>
    </w:p>
    <w:p>
      <w:pPr>
        <w:spacing w:line="560" w:lineRule="exact"/>
        <w:ind w:firstLine="640"/>
        <w:rPr>
          <w:rFonts w:eastAsia="仿宋_GB2312"/>
          <w:sz w:val="32"/>
          <w:szCs w:val="32"/>
        </w:rPr>
      </w:pPr>
      <w:r>
        <w:rPr>
          <w:rFonts w:eastAsia="仿宋_GB2312"/>
          <w:sz w:val="32"/>
          <w:szCs w:val="32"/>
        </w:rPr>
        <w:t>比赛任务分为数据整理、大模型调试训练、大模型性能评测、页面对话展示、自然语音对话五部分，总分为100分。</w:t>
      </w:r>
    </w:p>
    <w:p>
      <w:pPr>
        <w:pStyle w:val="7"/>
        <w:spacing w:line="560" w:lineRule="exact"/>
        <w:ind w:firstLine="640"/>
        <w:rPr>
          <w:rFonts w:eastAsia="仿宋_GB2312"/>
          <w:sz w:val="32"/>
          <w:szCs w:val="32"/>
        </w:rPr>
      </w:pPr>
      <w:r>
        <w:rPr>
          <w:rFonts w:eastAsia="仿宋_GB2312"/>
          <w:sz w:val="32"/>
          <w:szCs w:val="32"/>
        </w:rPr>
        <w:t>1.数据整理（10分）</w:t>
      </w:r>
    </w:p>
    <w:p>
      <w:pPr>
        <w:spacing w:line="560" w:lineRule="exact"/>
        <w:ind w:firstLine="640"/>
        <w:rPr>
          <w:rFonts w:eastAsia="仿宋_GB2312"/>
          <w:sz w:val="32"/>
          <w:szCs w:val="32"/>
        </w:rPr>
      </w:pPr>
      <w:r>
        <w:rPr>
          <w:rFonts w:eastAsia="仿宋_GB2312"/>
          <w:sz w:val="32"/>
          <w:szCs w:val="32"/>
        </w:rPr>
        <w:t>比赛现场各团队通过抽签的方式抽取所要构建的学科大模型任务，之后参赛团队通过擅长的方式、工具进行数据的搜集、整理、生成。数据质量对最终大模型训练效果影响较大，需要对数据进行一定的处理，以最终达到高质量的模型评测效果。</w:t>
      </w:r>
    </w:p>
    <w:p>
      <w:pPr>
        <w:spacing w:line="560" w:lineRule="exact"/>
        <w:ind w:firstLine="640"/>
        <w:rPr>
          <w:rFonts w:eastAsia="仿宋_GB2312"/>
          <w:sz w:val="32"/>
          <w:szCs w:val="32"/>
        </w:rPr>
      </w:pPr>
      <w:r>
        <w:rPr>
          <w:rFonts w:eastAsia="仿宋_GB2312"/>
          <w:sz w:val="32"/>
          <w:szCs w:val="32"/>
        </w:rPr>
        <w:t>参赛</w:t>
      </w:r>
      <w:r>
        <w:rPr>
          <w:rFonts w:hint="eastAsia" w:eastAsia="仿宋_GB2312"/>
          <w:sz w:val="32"/>
          <w:szCs w:val="32"/>
        </w:rPr>
        <w:t>队伍</w:t>
      </w:r>
      <w:r>
        <w:rPr>
          <w:rFonts w:eastAsia="仿宋_GB2312"/>
          <w:sz w:val="32"/>
          <w:szCs w:val="32"/>
        </w:rPr>
        <w:t>通过Excel文件提交数据</w:t>
      </w:r>
      <w:r>
        <w:rPr>
          <w:rFonts w:hint="eastAsia" w:eastAsia="仿宋_GB2312"/>
          <w:sz w:val="32"/>
          <w:szCs w:val="32"/>
        </w:rPr>
        <w:t>。</w:t>
      </w:r>
      <w:r>
        <w:rPr>
          <w:rFonts w:eastAsia="仿宋_GB2312"/>
          <w:sz w:val="32"/>
          <w:szCs w:val="32"/>
        </w:rPr>
        <w:t>数据量</w:t>
      </w:r>
      <w:bookmarkStart w:id="7" w:name="OLE_LINK2"/>
      <w:r>
        <w:rPr>
          <w:rFonts w:hint="eastAsia" w:eastAsia="仿宋_GB2312"/>
          <w:sz w:val="32"/>
          <w:szCs w:val="32"/>
          <w:lang w:val="en-US" w:eastAsia="zh-CN"/>
        </w:rPr>
        <w:t>大于等于</w:t>
      </w:r>
      <w:r>
        <w:rPr>
          <w:rFonts w:eastAsia="仿宋_GB2312"/>
          <w:sz w:val="32"/>
          <w:szCs w:val="32"/>
        </w:rPr>
        <w:t>50</w:t>
      </w:r>
      <w:bookmarkEnd w:id="7"/>
      <w:r>
        <w:rPr>
          <w:rFonts w:eastAsia="仿宋_GB2312"/>
          <w:sz w:val="32"/>
          <w:szCs w:val="32"/>
        </w:rPr>
        <w:t>条，可得3分。数据量</w:t>
      </w:r>
      <w:r>
        <w:rPr>
          <w:rFonts w:hint="eastAsia" w:eastAsia="仿宋_GB2312"/>
          <w:sz w:val="32"/>
          <w:szCs w:val="32"/>
          <w:lang w:val="en-US" w:eastAsia="zh-CN"/>
        </w:rPr>
        <w:t>大于等于</w:t>
      </w:r>
      <w:r>
        <w:rPr>
          <w:rFonts w:eastAsia="仿宋_GB2312"/>
          <w:sz w:val="32"/>
          <w:szCs w:val="32"/>
        </w:rPr>
        <w:t>100条，可得6分，不累积得分。没有重复数据、问答数据宽泛质量高，可再最高得4分。</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sz w:val="32"/>
          <w:szCs w:val="32"/>
        </w:rPr>
      </w:pPr>
      <w:r>
        <w:rPr>
          <w:rFonts w:eastAsia="仿宋_GB2312"/>
          <w:sz w:val="32"/>
          <w:szCs w:val="32"/>
        </w:rPr>
        <w:t>2.大模型调试训练（6分）</w:t>
      </w:r>
    </w:p>
    <w:p>
      <w:pPr>
        <w:spacing w:line="560" w:lineRule="exact"/>
        <w:ind w:firstLine="640"/>
        <w:rPr>
          <w:rFonts w:eastAsia="仿宋_GB2312"/>
          <w:sz w:val="32"/>
          <w:szCs w:val="32"/>
        </w:rPr>
      </w:pPr>
      <w:r>
        <w:rPr>
          <w:rFonts w:eastAsia="仿宋_GB2312"/>
          <w:sz w:val="32"/>
          <w:szCs w:val="32"/>
        </w:rPr>
        <w:t>基于ChatGLM2-6B基座大模型进行任务竞技，提供训练基础代码，各参赛团队需要进行模型参数调整、代码调整、启动训练微调大模型、产出学科大模型文件。参赛</w:t>
      </w:r>
      <w:r>
        <w:rPr>
          <w:rFonts w:hint="eastAsia" w:eastAsia="仿宋_GB2312"/>
          <w:sz w:val="32"/>
          <w:szCs w:val="32"/>
        </w:rPr>
        <w:t>队伍</w:t>
      </w:r>
      <w:r>
        <w:rPr>
          <w:rFonts w:eastAsia="仿宋_GB2312"/>
          <w:sz w:val="32"/>
          <w:szCs w:val="32"/>
        </w:rPr>
        <w:t>需要理解模型参数的意义及对应调整的效果影响，掌握大模型技术知识，对代码进行调整编写。</w:t>
      </w:r>
    </w:p>
    <w:p>
      <w:pPr>
        <w:spacing w:line="560" w:lineRule="exact"/>
        <w:ind w:firstLine="640"/>
        <w:rPr>
          <w:rFonts w:eastAsia="仿宋_GB2312"/>
          <w:sz w:val="32"/>
          <w:szCs w:val="32"/>
        </w:rPr>
      </w:pPr>
      <w:r>
        <w:rPr>
          <w:rFonts w:hint="eastAsia" w:eastAsia="仿宋_GB2312"/>
          <w:sz w:val="32"/>
          <w:szCs w:val="32"/>
        </w:rPr>
        <w:t>参赛队伍</w:t>
      </w:r>
      <w:r>
        <w:rPr>
          <w:rFonts w:eastAsia="仿宋_GB2312"/>
          <w:sz w:val="32"/>
          <w:szCs w:val="32"/>
        </w:rPr>
        <w:t>能够基于硬件资源，选择合适的微调算法，启动大模型训练可得3分</w:t>
      </w:r>
      <w:r>
        <w:rPr>
          <w:rFonts w:hint="eastAsia" w:eastAsia="仿宋_GB2312"/>
          <w:sz w:val="32"/>
          <w:szCs w:val="32"/>
        </w:rPr>
        <w:t>，</w:t>
      </w:r>
      <w:r>
        <w:rPr>
          <w:rFonts w:eastAsia="仿宋_GB2312"/>
          <w:sz w:val="32"/>
          <w:szCs w:val="32"/>
        </w:rPr>
        <w:t>能够训练完成大模型，生成大模型文件，提交模型文件可再得3分。</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sz w:val="32"/>
          <w:szCs w:val="32"/>
        </w:rPr>
      </w:pPr>
      <w:r>
        <w:rPr>
          <w:rFonts w:eastAsia="仿宋_GB2312"/>
          <w:sz w:val="32"/>
          <w:szCs w:val="32"/>
        </w:rPr>
        <w:t>3.大模型性能评测（70分）</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sz w:val="32"/>
          <w:szCs w:val="32"/>
        </w:rPr>
      </w:pPr>
      <w:r>
        <w:rPr>
          <w:rFonts w:eastAsia="仿宋_GB2312"/>
          <w:sz w:val="32"/>
          <w:szCs w:val="32"/>
        </w:rPr>
        <w:t>训练完成后，参赛</w:t>
      </w:r>
      <w:r>
        <w:rPr>
          <w:rFonts w:hint="eastAsia" w:eastAsia="仿宋_GB2312"/>
          <w:sz w:val="32"/>
          <w:szCs w:val="32"/>
        </w:rPr>
        <w:t>队伍</w:t>
      </w:r>
      <w:r>
        <w:rPr>
          <w:rFonts w:eastAsia="仿宋_GB2312"/>
          <w:sz w:val="32"/>
          <w:szCs w:val="32"/>
        </w:rPr>
        <w:t>需提交训练成功的大模型文件及学科数据文件</w:t>
      </w:r>
      <w:bookmarkStart w:id="8" w:name="OLE_LINK3"/>
      <w:r>
        <w:rPr>
          <w:rFonts w:eastAsia="仿宋_GB2312"/>
          <w:sz w:val="32"/>
          <w:szCs w:val="32"/>
        </w:rPr>
        <w:t>（格式见附录）</w:t>
      </w:r>
      <w:bookmarkEnd w:id="8"/>
      <w:r>
        <w:rPr>
          <w:rFonts w:eastAsia="仿宋_GB2312"/>
          <w:sz w:val="32"/>
          <w:szCs w:val="32"/>
        </w:rPr>
        <w:t>，通过多维度学科数据集，完成对大模型性能效果的评测</w:t>
      </w:r>
      <w:r>
        <w:rPr>
          <w:rFonts w:hint="eastAsia" w:eastAsia="仿宋_GB2312"/>
          <w:sz w:val="32"/>
          <w:szCs w:val="32"/>
        </w:rPr>
        <w:t>，</w:t>
      </w:r>
      <w:r>
        <w:rPr>
          <w:rFonts w:eastAsia="仿宋_GB2312"/>
          <w:sz w:val="32"/>
          <w:szCs w:val="32"/>
        </w:rPr>
        <w:t>选手每隔20分钟，可以重新提交模型效果评测。</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sz w:val="32"/>
          <w:szCs w:val="32"/>
        </w:rPr>
      </w:pPr>
      <w:r>
        <w:rPr>
          <w:rFonts w:hint="eastAsia" w:eastAsia="仿宋_GB2312"/>
          <w:sz w:val="32"/>
          <w:szCs w:val="32"/>
        </w:rPr>
        <w:t>竞赛</w:t>
      </w:r>
      <w:r>
        <w:rPr>
          <w:rFonts w:eastAsia="仿宋_GB2312"/>
          <w:sz w:val="32"/>
          <w:szCs w:val="32"/>
        </w:rPr>
        <w:t>所用的大模型评测平台基于“融合智创”多维度学科数据集，该数据集涵盖人文、社科、理工等近80个专业数据主题，具有完整可复现的学科大模型评测能力，支持大语言模型一站式评测，将为参赛过程中参赛</w:t>
      </w:r>
      <w:r>
        <w:rPr>
          <w:rFonts w:hint="eastAsia" w:eastAsia="仿宋_GB2312"/>
          <w:sz w:val="32"/>
          <w:szCs w:val="32"/>
        </w:rPr>
        <w:t>队伍</w:t>
      </w:r>
      <w:r>
        <w:rPr>
          <w:rFonts w:eastAsia="仿宋_GB2312"/>
          <w:sz w:val="32"/>
          <w:szCs w:val="32"/>
        </w:rPr>
        <w:t>所产出的大语言模型提供统一评测支持。</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sz w:val="32"/>
          <w:szCs w:val="32"/>
        </w:rPr>
      </w:pPr>
      <w:r>
        <w:rPr>
          <w:rFonts w:eastAsia="仿宋_GB2312"/>
          <w:sz w:val="32"/>
          <w:szCs w:val="32"/>
        </w:rPr>
        <w:t>大模型性能评测任务占总分的70%，</w:t>
      </w:r>
      <w:r>
        <w:rPr>
          <w:rFonts w:hint="eastAsia" w:eastAsia="仿宋_GB2312"/>
          <w:sz w:val="32"/>
          <w:szCs w:val="32"/>
        </w:rPr>
        <w:t>评测平台</w:t>
      </w:r>
      <w:r>
        <w:rPr>
          <w:rFonts w:eastAsia="仿宋_GB2312"/>
          <w:sz w:val="32"/>
          <w:szCs w:val="32"/>
        </w:rPr>
        <w:t>是百分制，所得分将乘以70%后，再计入总分。</w:t>
      </w:r>
    </w:p>
    <w:p>
      <w:pPr>
        <w:pStyle w:val="7"/>
        <w:spacing w:line="560" w:lineRule="exact"/>
        <w:ind w:firstLine="640"/>
        <w:rPr>
          <w:rFonts w:eastAsia="仿宋_GB2312"/>
          <w:sz w:val="32"/>
          <w:szCs w:val="32"/>
        </w:rPr>
      </w:pPr>
      <w:r>
        <w:rPr>
          <w:rFonts w:eastAsia="仿宋_GB2312"/>
          <w:sz w:val="32"/>
          <w:szCs w:val="32"/>
        </w:rPr>
        <w:t>4.页面对话展示（10分）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通过页面形式，在本地加载模型，用中文实现与大模型文字对话。比赛现场跟随抽签所得任务，会发放3个中文问答问题，需让大模型完成连续回答。</w:t>
      </w:r>
      <w:bookmarkStart w:id="9" w:name="OLE_LINK6"/>
      <w:r>
        <w:rPr>
          <w:rFonts w:eastAsia="仿宋_GB2312"/>
          <w:sz w:val="32"/>
          <w:szCs w:val="32"/>
        </w:rPr>
        <w:t>3个问题需要连续问答，输入第1个问题，大模型回答正确得2分；输入第2个问题，大模型回答正确</w:t>
      </w:r>
      <w:r>
        <w:rPr>
          <w:rFonts w:hint="eastAsia" w:eastAsia="仿宋_GB2312"/>
          <w:sz w:val="32"/>
          <w:szCs w:val="32"/>
        </w:rPr>
        <w:t>得</w:t>
      </w:r>
      <w:r>
        <w:rPr>
          <w:rFonts w:eastAsia="仿宋_GB2312"/>
          <w:sz w:val="32"/>
          <w:szCs w:val="32"/>
        </w:rPr>
        <w:t>4分；输入第3个问题，大模型回答正确</w:t>
      </w:r>
      <w:r>
        <w:rPr>
          <w:rFonts w:hint="eastAsia" w:eastAsia="仿宋_GB2312"/>
          <w:sz w:val="32"/>
          <w:szCs w:val="32"/>
        </w:rPr>
        <w:t>得4分</w:t>
      </w:r>
      <w:r>
        <w:rPr>
          <w:rFonts w:eastAsia="仿宋_GB2312"/>
          <w:sz w:val="32"/>
          <w:szCs w:val="32"/>
        </w:rPr>
        <w:t>。</w:t>
      </w:r>
      <w:r>
        <w:rPr>
          <w:rFonts w:hint="eastAsia" w:eastAsia="仿宋_GB2312"/>
          <w:sz w:val="32"/>
          <w:szCs w:val="32"/>
        </w:rPr>
        <w:t>若问题</w:t>
      </w:r>
      <w:r>
        <w:rPr>
          <w:rFonts w:eastAsia="仿宋_GB2312"/>
          <w:sz w:val="32"/>
          <w:szCs w:val="32"/>
        </w:rPr>
        <w:t>回答错误，该任务评测便终止。</w:t>
      </w:r>
    </w:p>
    <w:bookmarkEnd w:id="9"/>
    <w:p>
      <w:pPr>
        <w:pStyle w:val="7"/>
        <w:spacing w:line="560" w:lineRule="exact"/>
        <w:ind w:firstLine="640"/>
        <w:rPr>
          <w:rFonts w:eastAsia="仿宋_GB2312"/>
          <w:sz w:val="32"/>
          <w:szCs w:val="32"/>
        </w:rPr>
      </w:pPr>
      <w:r>
        <w:rPr>
          <w:rFonts w:eastAsia="仿宋_GB2312"/>
          <w:sz w:val="32"/>
          <w:szCs w:val="32"/>
        </w:rPr>
        <w:t>5.自然语音对话（4分）</w:t>
      </w:r>
    </w:p>
    <w:p>
      <w:pPr>
        <w:spacing w:line="560" w:lineRule="exact"/>
        <w:ind w:firstLine="640"/>
        <w:rPr>
          <w:rFonts w:eastAsia="仿宋_GB2312"/>
          <w:sz w:val="32"/>
          <w:szCs w:val="32"/>
        </w:rPr>
      </w:pPr>
      <w:r>
        <w:rPr>
          <w:rFonts w:eastAsia="仿宋_GB2312"/>
          <w:sz w:val="32"/>
          <w:szCs w:val="32"/>
        </w:rPr>
        <w:t>通过自然语音对话的方式，与大模型进行语音对话，并对回复内容进行语音播报。</w:t>
      </w:r>
      <w:bookmarkStart w:id="10" w:name="_Toc10485"/>
      <w:r>
        <w:rPr>
          <w:rFonts w:eastAsia="仿宋_GB2312"/>
          <w:sz w:val="32"/>
          <w:szCs w:val="32"/>
        </w:rPr>
        <w:t>能够进行中文语音输入提问，得2分</w:t>
      </w:r>
      <w:r>
        <w:rPr>
          <w:rFonts w:hint="eastAsia" w:eastAsia="仿宋_GB2312"/>
          <w:sz w:val="32"/>
          <w:szCs w:val="32"/>
        </w:rPr>
        <w:t>，</w:t>
      </w:r>
      <w:r>
        <w:rPr>
          <w:rFonts w:eastAsia="仿宋_GB2312"/>
          <w:sz w:val="32"/>
          <w:szCs w:val="32"/>
        </w:rPr>
        <w:t>对回答的问题，能够进行中文语音播报，得2分。</w:t>
      </w:r>
      <w:bookmarkStart w:id="11" w:name="_Toc20833"/>
    </w:p>
    <w:p>
      <w:pPr>
        <w:spacing w:line="560" w:lineRule="exact"/>
        <w:ind w:firstLine="640"/>
        <w:rPr>
          <w:rFonts w:eastAsia="楷体"/>
          <w:sz w:val="32"/>
          <w:szCs w:val="32"/>
        </w:rPr>
      </w:pPr>
      <w:r>
        <w:rPr>
          <w:rFonts w:eastAsia="楷体"/>
          <w:sz w:val="32"/>
          <w:szCs w:val="32"/>
        </w:rPr>
        <w:t>（二）比赛时间</w:t>
      </w:r>
      <w:bookmarkEnd w:id="11"/>
    </w:p>
    <w:p>
      <w:pPr>
        <w:spacing w:line="560" w:lineRule="exact"/>
        <w:rPr>
          <w:rFonts w:eastAsia="仿宋_GB2312"/>
          <w:sz w:val="32"/>
          <w:szCs w:val="32"/>
        </w:rPr>
      </w:pPr>
      <w:r>
        <w:rPr>
          <w:rFonts w:eastAsia="仿宋_GB2312"/>
          <w:sz w:val="32"/>
          <w:szCs w:val="32"/>
        </w:rPr>
        <w:t>本次比赛采用多轮排位赛，参赛团队可在120分钟内进行多次调试训练，训练的大模型文件可在规定时间内多次提交，每次提交后对应需要进行五项任务的总体评分，比赛将以最后一次提交的结果作为最终成绩。</w:t>
      </w:r>
      <w:bookmarkStart w:id="12" w:name="_Toc9491"/>
    </w:p>
    <w:p>
      <w:pPr>
        <w:spacing w:line="560" w:lineRule="exact"/>
        <w:ind w:firstLine="640"/>
        <w:rPr>
          <w:rFonts w:eastAsia="楷体"/>
          <w:sz w:val="32"/>
          <w:szCs w:val="32"/>
        </w:rPr>
      </w:pPr>
      <w:r>
        <w:rPr>
          <w:rFonts w:eastAsia="楷体"/>
          <w:sz w:val="32"/>
          <w:szCs w:val="32"/>
        </w:rPr>
        <w:t>（三）排名规则</w:t>
      </w:r>
      <w:bookmarkEnd w:id="12"/>
    </w:p>
    <w:p>
      <w:pPr>
        <w:spacing w:line="560" w:lineRule="exact"/>
        <w:rPr>
          <w:rFonts w:eastAsia="仿宋_GB2312"/>
          <w:sz w:val="32"/>
          <w:szCs w:val="32"/>
        </w:rPr>
      </w:pPr>
      <w:r>
        <w:rPr>
          <w:rFonts w:eastAsia="仿宋_GB2312"/>
          <w:sz w:val="32"/>
          <w:szCs w:val="32"/>
        </w:rPr>
        <w:t>本次比赛的成绩为单轮任务得分的总和，得分高的团队排名在前，若出现同分情况，则较早提交大模型评测的团队排名在前。</w:t>
      </w:r>
      <w:bookmarkEnd w:id="10"/>
    </w:p>
    <w:p>
      <w:pPr>
        <w:pStyle w:val="2"/>
        <w:ind w:firstLine="0" w:firstLineChars="0"/>
        <w:rPr>
          <w:rFonts w:eastAsia="仿宋_GB2312"/>
          <w:b w:val="0"/>
          <w:bCs/>
          <w:sz w:val="24"/>
        </w:rPr>
      </w:pPr>
      <w:bookmarkStart w:id="13" w:name="_Toc11789"/>
      <w:r>
        <w:rPr>
          <w:rFonts w:hint="eastAsia"/>
          <w:b w:val="0"/>
          <w:bCs/>
        </w:rPr>
        <w:t>附录：数据提交格式</w:t>
      </w:r>
      <w:bookmarkEnd w:id="13"/>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0"/>
        <w:gridCol w:w="30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020" w:type="dxa"/>
            <w:shd w:val="clear" w:color="auto" w:fill="D7D7D7" w:themeFill="background1" w:themeFillShade="D8"/>
          </w:tcPr>
          <w:p>
            <w:pPr>
              <w:pStyle w:val="7"/>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3020" w:type="dxa"/>
            <w:shd w:val="clear" w:color="auto" w:fill="D7D7D7" w:themeFill="background1" w:themeFillShade="D8"/>
          </w:tcPr>
          <w:p>
            <w:pPr>
              <w:pStyle w:val="7"/>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问题</w:t>
            </w:r>
          </w:p>
        </w:tc>
        <w:tc>
          <w:tcPr>
            <w:tcW w:w="3020" w:type="dxa"/>
            <w:shd w:val="clear" w:color="auto" w:fill="D7D7D7" w:themeFill="background1" w:themeFillShade="D8"/>
          </w:tcPr>
          <w:p>
            <w:pPr>
              <w:pStyle w:val="7"/>
              <w:ind w:firstLine="0" w:firstLineChars="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020" w:type="dxa"/>
          </w:tcPr>
          <w:p>
            <w:pPr>
              <w:pStyle w:val="7"/>
              <w:ind w:firstLine="0" w:firstLineChars="0"/>
              <w:jc w:val="center"/>
              <w:rPr>
                <w:rFonts w:ascii="仿宋_GB2312" w:hAnsi="仿宋_GB2312" w:eastAsia="仿宋_GB2312" w:cs="仿宋_GB2312"/>
                <w:sz w:val="32"/>
                <w:szCs w:val="32"/>
              </w:rPr>
            </w:pPr>
          </w:p>
        </w:tc>
        <w:tc>
          <w:tcPr>
            <w:tcW w:w="3020" w:type="dxa"/>
          </w:tcPr>
          <w:p>
            <w:pPr>
              <w:pStyle w:val="7"/>
              <w:ind w:firstLine="0" w:firstLineChars="0"/>
              <w:jc w:val="center"/>
              <w:rPr>
                <w:rFonts w:ascii="仿宋_GB2312" w:hAnsi="仿宋_GB2312" w:eastAsia="仿宋_GB2312" w:cs="仿宋_GB2312"/>
                <w:sz w:val="32"/>
                <w:szCs w:val="32"/>
              </w:rPr>
            </w:pPr>
          </w:p>
        </w:tc>
        <w:tc>
          <w:tcPr>
            <w:tcW w:w="3020" w:type="dxa"/>
          </w:tcPr>
          <w:p>
            <w:pPr>
              <w:pStyle w:val="7"/>
              <w:ind w:firstLine="0" w:firstLineChars="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020" w:type="dxa"/>
          </w:tcPr>
          <w:p>
            <w:pPr>
              <w:pStyle w:val="7"/>
              <w:ind w:firstLine="0" w:firstLineChars="0"/>
              <w:jc w:val="center"/>
              <w:rPr>
                <w:rFonts w:ascii="仿宋_GB2312" w:hAnsi="仿宋_GB2312" w:eastAsia="仿宋_GB2312" w:cs="仿宋_GB2312"/>
                <w:sz w:val="32"/>
                <w:szCs w:val="32"/>
              </w:rPr>
            </w:pPr>
          </w:p>
        </w:tc>
        <w:tc>
          <w:tcPr>
            <w:tcW w:w="3020" w:type="dxa"/>
          </w:tcPr>
          <w:p>
            <w:pPr>
              <w:pStyle w:val="7"/>
              <w:ind w:firstLine="0" w:firstLineChars="0"/>
              <w:jc w:val="center"/>
              <w:rPr>
                <w:rFonts w:ascii="仿宋_GB2312" w:hAnsi="仿宋_GB2312" w:eastAsia="仿宋_GB2312" w:cs="仿宋_GB2312"/>
                <w:sz w:val="32"/>
                <w:szCs w:val="32"/>
              </w:rPr>
            </w:pPr>
          </w:p>
        </w:tc>
        <w:tc>
          <w:tcPr>
            <w:tcW w:w="3020" w:type="dxa"/>
          </w:tcPr>
          <w:p>
            <w:pPr>
              <w:pStyle w:val="7"/>
              <w:ind w:firstLine="0" w:firstLineChars="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3020" w:type="dxa"/>
          </w:tcPr>
          <w:p>
            <w:pPr>
              <w:pStyle w:val="7"/>
              <w:ind w:firstLine="0" w:firstLineChars="0"/>
              <w:jc w:val="center"/>
              <w:rPr>
                <w:rFonts w:ascii="仿宋_GB2312" w:hAnsi="仿宋_GB2312" w:eastAsia="仿宋_GB2312" w:cs="仿宋_GB2312"/>
                <w:sz w:val="32"/>
                <w:szCs w:val="32"/>
              </w:rPr>
            </w:pPr>
          </w:p>
        </w:tc>
        <w:tc>
          <w:tcPr>
            <w:tcW w:w="3020" w:type="dxa"/>
          </w:tcPr>
          <w:p>
            <w:pPr>
              <w:pStyle w:val="7"/>
              <w:ind w:firstLine="0" w:firstLineChars="0"/>
              <w:jc w:val="center"/>
              <w:rPr>
                <w:rFonts w:ascii="仿宋_GB2312" w:hAnsi="仿宋_GB2312" w:eastAsia="仿宋_GB2312" w:cs="仿宋_GB2312"/>
                <w:sz w:val="32"/>
                <w:szCs w:val="32"/>
              </w:rPr>
            </w:pPr>
          </w:p>
        </w:tc>
        <w:tc>
          <w:tcPr>
            <w:tcW w:w="3020" w:type="dxa"/>
          </w:tcPr>
          <w:p>
            <w:pPr>
              <w:pStyle w:val="7"/>
              <w:ind w:firstLine="0" w:firstLineChars="0"/>
              <w:jc w:val="center"/>
              <w:rPr>
                <w:rFonts w:ascii="仿宋_GB2312" w:hAnsi="仿宋_GB2312" w:eastAsia="仿宋_GB2312" w:cs="仿宋_GB2312"/>
                <w:sz w:val="32"/>
                <w:szCs w:val="32"/>
              </w:rPr>
            </w:pPr>
          </w:p>
        </w:tc>
      </w:tr>
    </w:tbl>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ascii="Times New Roman" w:hAnsi="Times New Roman" w:eastAsia="黑体" w:cs="Times New Roman"/>
          <w:sz w:val="32"/>
          <w:szCs w:val="32"/>
        </w:rPr>
      </w:pPr>
    </w:p>
    <w:p>
      <w:pPr>
        <w:spacing w:line="560"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eastAsia="黑体" w:cs="Times New Roman"/>
          <w:sz w:val="32"/>
          <w:szCs w:val="32"/>
          <w:lang w:val="en-US" w:eastAsia="zh-CN"/>
        </w:rPr>
        <w:t>2</w:t>
      </w:r>
    </w:p>
    <w:p>
      <w:pPr>
        <w:spacing w:line="560" w:lineRule="exact"/>
        <w:rPr>
          <w:rFonts w:ascii="Times New Roman" w:hAnsi="Times New Roman" w:eastAsia="黑体"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联络员信息表</w:t>
      </w:r>
    </w:p>
    <w:p>
      <w:pPr>
        <w:spacing w:line="560" w:lineRule="exact"/>
        <w:rPr>
          <w:rFonts w:ascii="Times New Roman" w:hAnsi="Times New Roman" w:cs="Times New Roman"/>
        </w:rPr>
      </w:pP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6"/>
        <w:gridCol w:w="2830"/>
        <w:gridCol w:w="1559"/>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436"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单位名称</w:t>
            </w:r>
          </w:p>
        </w:tc>
        <w:tc>
          <w:tcPr>
            <w:tcW w:w="2830" w:type="dxa"/>
            <w:vAlign w:val="center"/>
          </w:tcPr>
          <w:p>
            <w:pPr>
              <w:adjustRightInd w:val="0"/>
              <w:snapToGrid w:val="0"/>
              <w:spacing w:line="560" w:lineRule="exact"/>
              <w:jc w:val="center"/>
              <w:rPr>
                <w:rFonts w:ascii="Times New Roman" w:hAnsi="Times New Roman" w:eastAsia="仿宋_GB2312" w:cs="Times New Roman"/>
                <w:sz w:val="32"/>
                <w:szCs w:val="32"/>
              </w:rPr>
            </w:pPr>
          </w:p>
        </w:tc>
        <w:tc>
          <w:tcPr>
            <w:tcW w:w="1559"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部门</w:t>
            </w:r>
          </w:p>
        </w:tc>
        <w:tc>
          <w:tcPr>
            <w:tcW w:w="2526" w:type="dxa"/>
            <w:vAlign w:val="center"/>
          </w:tcPr>
          <w:p>
            <w:pPr>
              <w:adjustRightInd w:val="0"/>
              <w:snapToGrid w:val="0"/>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436"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p>
        </w:tc>
        <w:tc>
          <w:tcPr>
            <w:tcW w:w="2830" w:type="dxa"/>
            <w:vAlign w:val="center"/>
          </w:tcPr>
          <w:p>
            <w:pPr>
              <w:adjustRightInd w:val="0"/>
              <w:snapToGrid w:val="0"/>
              <w:spacing w:line="560" w:lineRule="exact"/>
              <w:jc w:val="center"/>
              <w:rPr>
                <w:rFonts w:ascii="Times New Roman" w:hAnsi="Times New Roman" w:eastAsia="仿宋_GB2312" w:cs="Times New Roman"/>
                <w:sz w:val="32"/>
                <w:szCs w:val="32"/>
              </w:rPr>
            </w:pPr>
          </w:p>
        </w:tc>
        <w:tc>
          <w:tcPr>
            <w:tcW w:w="1559"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职务</w:t>
            </w:r>
          </w:p>
        </w:tc>
        <w:tc>
          <w:tcPr>
            <w:tcW w:w="2526" w:type="dxa"/>
            <w:vAlign w:val="center"/>
          </w:tcPr>
          <w:p>
            <w:pPr>
              <w:adjustRightInd w:val="0"/>
              <w:snapToGrid w:val="0"/>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36"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通讯地址</w:t>
            </w:r>
          </w:p>
        </w:tc>
        <w:tc>
          <w:tcPr>
            <w:tcW w:w="2830" w:type="dxa"/>
            <w:vAlign w:val="center"/>
          </w:tcPr>
          <w:p>
            <w:pPr>
              <w:adjustRightInd w:val="0"/>
              <w:snapToGrid w:val="0"/>
              <w:spacing w:line="560" w:lineRule="exact"/>
              <w:jc w:val="center"/>
              <w:rPr>
                <w:rFonts w:ascii="Times New Roman" w:hAnsi="Times New Roman" w:eastAsia="仿宋_GB2312" w:cs="Times New Roman"/>
                <w:sz w:val="32"/>
                <w:szCs w:val="32"/>
              </w:rPr>
            </w:pPr>
          </w:p>
        </w:tc>
        <w:tc>
          <w:tcPr>
            <w:tcW w:w="1559"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邮政编码</w:t>
            </w:r>
          </w:p>
        </w:tc>
        <w:tc>
          <w:tcPr>
            <w:tcW w:w="2526" w:type="dxa"/>
            <w:vAlign w:val="center"/>
          </w:tcPr>
          <w:p>
            <w:pPr>
              <w:adjustRightInd w:val="0"/>
              <w:snapToGrid w:val="0"/>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2436"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p>
        </w:tc>
        <w:tc>
          <w:tcPr>
            <w:tcW w:w="2830" w:type="dxa"/>
            <w:vAlign w:val="center"/>
          </w:tcPr>
          <w:p>
            <w:pPr>
              <w:adjustRightInd w:val="0"/>
              <w:snapToGrid w:val="0"/>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w:t>
            </w:r>
          </w:p>
        </w:tc>
        <w:tc>
          <w:tcPr>
            <w:tcW w:w="1559"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手机</w:t>
            </w:r>
          </w:p>
        </w:tc>
        <w:tc>
          <w:tcPr>
            <w:tcW w:w="2526" w:type="dxa"/>
            <w:vAlign w:val="center"/>
          </w:tcPr>
          <w:p>
            <w:pPr>
              <w:adjustRightInd w:val="0"/>
              <w:snapToGrid w:val="0"/>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2436"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电子信箱</w:t>
            </w:r>
          </w:p>
        </w:tc>
        <w:tc>
          <w:tcPr>
            <w:tcW w:w="2830"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w:t>
            </w:r>
          </w:p>
        </w:tc>
        <w:tc>
          <w:tcPr>
            <w:tcW w:w="1559" w:type="dxa"/>
            <w:vAlign w:val="center"/>
          </w:tcPr>
          <w:p>
            <w:pPr>
              <w:adjustRightInd w:val="0"/>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微信/QQ</w:t>
            </w:r>
          </w:p>
        </w:tc>
        <w:tc>
          <w:tcPr>
            <w:tcW w:w="2526" w:type="dxa"/>
            <w:vAlign w:val="center"/>
          </w:tcPr>
          <w:p>
            <w:pPr>
              <w:adjustRightInd w:val="0"/>
              <w:snapToGrid w:val="0"/>
              <w:spacing w:line="560" w:lineRule="exact"/>
              <w:rPr>
                <w:rFonts w:ascii="Times New Roman" w:hAnsi="Times New Roman" w:eastAsia="仿宋_GB2312" w:cs="Times New Roman"/>
                <w:sz w:val="32"/>
                <w:szCs w:val="32"/>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60" w:lineRule="exact"/>
        <w:ind w:right="31" w:rightChars="15"/>
        <w:rPr>
          <w:rFonts w:eastAsia="黑体"/>
          <w:sz w:val="32"/>
          <w:szCs w:val="32"/>
        </w:rPr>
      </w:pPr>
      <w:r>
        <w:rPr>
          <w:rFonts w:eastAsia="黑体"/>
          <w:sz w:val="32"/>
          <w:szCs w:val="32"/>
        </w:rPr>
        <w:t>附件3</w:t>
      </w:r>
    </w:p>
    <w:p>
      <w:pPr>
        <w:spacing w:line="560" w:lineRule="exact"/>
        <w:ind w:right="31" w:rightChars="15"/>
        <w:rPr>
          <w:rFonts w:eastAsia="黑体"/>
          <w:sz w:val="32"/>
          <w:szCs w:val="32"/>
        </w:rPr>
      </w:pPr>
    </w:p>
    <w:p>
      <w:pPr>
        <w:spacing w:line="560" w:lineRule="exact"/>
        <w:jc w:val="center"/>
        <w:rPr>
          <w:rFonts w:eastAsia="方正小标宋简体"/>
          <w:bCs/>
          <w:sz w:val="44"/>
          <w:szCs w:val="44"/>
        </w:rPr>
      </w:pPr>
      <w:bookmarkStart w:id="14" w:name="_Hlk84929371"/>
      <w:r>
        <w:rPr>
          <w:rFonts w:eastAsia="方正小标宋简体"/>
          <w:bCs/>
          <w:sz w:val="44"/>
          <w:szCs w:val="44"/>
        </w:rPr>
        <w:t>微视频、软件开发、人工智能创意类项目</w:t>
      </w:r>
    </w:p>
    <w:p>
      <w:pPr>
        <w:spacing w:line="560" w:lineRule="exact"/>
        <w:jc w:val="center"/>
        <w:rPr>
          <w:rFonts w:eastAsia="方正小标宋简体"/>
          <w:bCs/>
          <w:sz w:val="44"/>
          <w:szCs w:val="44"/>
        </w:rPr>
      </w:pPr>
      <w:r>
        <w:rPr>
          <w:rFonts w:eastAsia="方正小标宋简体"/>
          <w:bCs/>
          <w:sz w:val="44"/>
          <w:szCs w:val="44"/>
        </w:rPr>
        <w:t>参赛选手报名表</w:t>
      </w:r>
    </w:p>
    <w:bookmarkEnd w:id="14"/>
    <w:p>
      <w:pPr>
        <w:autoSpaceDE w:val="0"/>
        <w:autoSpaceDN w:val="0"/>
        <w:adjustRightInd w:val="0"/>
        <w:spacing w:line="560" w:lineRule="exact"/>
        <w:rPr>
          <w:sz w:val="28"/>
          <w:szCs w:val="28"/>
          <w:u w:val="single"/>
        </w:rPr>
      </w:pPr>
      <w:r>
        <w:rPr>
          <w:rFonts w:eastAsia="仿宋_GB2312"/>
          <w:kern w:val="0"/>
          <w:sz w:val="32"/>
          <w:szCs w:val="32"/>
        </w:rPr>
        <w:t xml:space="preserve">学校名称：   </w:t>
      </w:r>
      <w:r>
        <w:rPr>
          <w:kern w:val="0"/>
          <w:sz w:val="28"/>
          <w:szCs w:val="28"/>
        </w:rPr>
        <w:t xml:space="preserve">              </w:t>
      </w:r>
    </w:p>
    <w:tbl>
      <w:tblPr>
        <w:tblStyle w:val="4"/>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872"/>
        <w:gridCol w:w="1148"/>
        <w:gridCol w:w="871"/>
        <w:gridCol w:w="1145"/>
        <w:gridCol w:w="2018"/>
        <w:gridCol w:w="1108"/>
        <w:gridCol w:w="117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eastAsia="仿宋_GB2312"/>
                <w:sz w:val="32"/>
                <w:szCs w:val="32"/>
              </w:rPr>
              <w:t>作品名称</w:t>
            </w:r>
          </w:p>
        </w:tc>
        <w:tc>
          <w:tcPr>
            <w:tcW w:w="8344" w:type="dxa"/>
            <w:gridSpan w:val="8"/>
            <w:tcBorders>
              <w:top w:val="single" w:color="auto" w:sz="4" w:space="0"/>
              <w:left w:val="single" w:color="auto" w:sz="4" w:space="0"/>
              <w:bottom w:val="single" w:color="auto" w:sz="4" w:space="0"/>
              <w:right w:val="single" w:color="auto" w:sz="4" w:space="0"/>
            </w:tcBorders>
            <w:vAlign w:val="center"/>
          </w:tcPr>
          <w:p>
            <w:pPr>
              <w:keepNext/>
              <w:keepLines/>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eastAsia="仿宋_GB2312"/>
                <w:sz w:val="32"/>
                <w:szCs w:val="32"/>
              </w:rPr>
              <w:t>作品类型</w:t>
            </w:r>
          </w:p>
        </w:tc>
        <w:tc>
          <w:tcPr>
            <w:tcW w:w="8344" w:type="dxa"/>
            <w:gridSpan w:val="8"/>
            <w:tcBorders>
              <w:top w:val="single" w:color="auto" w:sz="4" w:space="0"/>
              <w:left w:val="single" w:color="auto" w:sz="4" w:space="0"/>
              <w:bottom w:val="single" w:color="auto" w:sz="4" w:space="0"/>
              <w:right w:val="single" w:color="auto" w:sz="4" w:space="0"/>
            </w:tcBorders>
            <w:vAlign w:val="center"/>
          </w:tcPr>
          <w:p>
            <w:pPr>
              <w:keepNext/>
              <w:keepLines/>
              <w:jc w:val="center"/>
              <w:rPr>
                <w:sz w:val="24"/>
              </w:rPr>
            </w:pPr>
            <w:r>
              <w:rPr>
                <w:rFonts w:eastAsia="仿宋_GB2312"/>
                <w:sz w:val="32"/>
                <w:szCs w:val="32"/>
              </w:rPr>
              <w:sym w:font="Wingdings 2" w:char="00A3"/>
            </w:r>
            <w:r>
              <w:rPr>
                <w:rFonts w:eastAsia="仿宋_GB2312"/>
                <w:sz w:val="32"/>
                <w:szCs w:val="32"/>
              </w:rPr>
              <w:t xml:space="preserve">微视频    </w:t>
            </w:r>
            <w:r>
              <w:rPr>
                <w:rFonts w:eastAsia="仿宋_GB2312"/>
                <w:sz w:val="32"/>
                <w:szCs w:val="32"/>
              </w:rPr>
              <w:sym w:font="Wingdings 2" w:char="00A3"/>
            </w:r>
            <w:r>
              <w:rPr>
                <w:rFonts w:eastAsia="仿宋_GB2312"/>
                <w:sz w:val="32"/>
                <w:szCs w:val="32"/>
              </w:rPr>
              <w:t xml:space="preserve">软件开发     </w:t>
            </w:r>
            <w:r>
              <w:rPr>
                <w:rFonts w:eastAsia="仿宋_GB2312"/>
                <w:sz w:val="32"/>
                <w:szCs w:val="32"/>
              </w:rPr>
              <w:sym w:font="Wingdings 2" w:char="00A3"/>
            </w:r>
            <w:r>
              <w:rPr>
                <w:rFonts w:eastAsia="仿宋_GB2312"/>
                <w:sz w:val="32"/>
                <w:szCs w:val="32"/>
              </w:rPr>
              <w:t>人工智能创意类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770" w:hRule="atLeast"/>
          <w:jc w:val="center"/>
        </w:trPr>
        <w:tc>
          <w:tcPr>
            <w:tcW w:w="9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sz w:val="24"/>
              </w:rPr>
            </w:pPr>
            <w:r>
              <w:rPr>
                <w:rFonts w:eastAsia="仿宋_GB2312"/>
                <w:sz w:val="32"/>
                <w:szCs w:val="32"/>
              </w:rPr>
              <w:t>作者</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序号</w:t>
            </w:r>
          </w:p>
        </w:tc>
        <w:tc>
          <w:tcPr>
            <w:tcW w:w="1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姓名</w:t>
            </w: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性别</w:t>
            </w:r>
          </w:p>
        </w:tc>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r>
              <w:rPr>
                <w:rFonts w:eastAsia="仿宋_GB2312"/>
                <w:sz w:val="32"/>
                <w:szCs w:val="32"/>
              </w:rPr>
              <w:t>出生年月</w:t>
            </w:r>
          </w:p>
        </w:tc>
        <w:tc>
          <w:tcPr>
            <w:tcW w:w="2018" w:type="dxa"/>
            <w:tcBorders>
              <w:top w:val="single" w:color="auto" w:sz="4" w:space="0"/>
              <w:left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r>
              <w:rPr>
                <w:rFonts w:eastAsia="仿宋_GB2312"/>
                <w:sz w:val="32"/>
                <w:szCs w:val="32"/>
              </w:rPr>
              <w:t>学院及专业</w:t>
            </w:r>
          </w:p>
        </w:tc>
        <w:tc>
          <w:tcPr>
            <w:tcW w:w="1108" w:type="dxa"/>
            <w:tcBorders>
              <w:top w:val="single" w:color="auto" w:sz="4" w:space="0"/>
              <w:left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r>
              <w:rPr>
                <w:rFonts w:eastAsia="仿宋_GB2312"/>
                <w:sz w:val="32"/>
                <w:szCs w:val="32"/>
              </w:rPr>
              <w:t>年级/职称</w:t>
            </w:r>
          </w:p>
        </w:tc>
        <w:tc>
          <w:tcPr>
            <w:tcW w:w="1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r>
              <w:rPr>
                <w:rFonts w:eastAsia="仿宋_GB2312"/>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54"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sz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1</w:t>
            </w:r>
          </w:p>
        </w:tc>
        <w:tc>
          <w:tcPr>
            <w:tcW w:w="1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p>
        </w:tc>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2018" w:type="dxa"/>
            <w:tcBorders>
              <w:left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1108" w:type="dxa"/>
            <w:tcBorders>
              <w:left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1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54" w:hRule="atLeast"/>
          <w:jc w:val="center"/>
        </w:trPr>
        <w:tc>
          <w:tcPr>
            <w:tcW w:w="91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sz w:val="24"/>
              </w:rPr>
            </w:pP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2</w:t>
            </w:r>
          </w:p>
        </w:tc>
        <w:tc>
          <w:tcPr>
            <w:tcW w:w="1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p>
        </w:tc>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2018" w:type="dxa"/>
            <w:tcBorders>
              <w:left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1108" w:type="dxa"/>
            <w:tcBorders>
              <w:left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1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468" w:hRule="atLeast"/>
          <w:jc w:val="center"/>
        </w:trPr>
        <w:tc>
          <w:tcPr>
            <w:tcW w:w="17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指导教师</w:t>
            </w:r>
          </w:p>
        </w:tc>
        <w:tc>
          <w:tcPr>
            <w:tcW w:w="11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p>
        </w:tc>
        <w:tc>
          <w:tcPr>
            <w:tcW w:w="8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p>
        </w:tc>
        <w:tc>
          <w:tcPr>
            <w:tcW w:w="11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2018" w:type="dxa"/>
            <w:tcBorders>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1108" w:type="dxa"/>
            <w:tcBorders>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c>
          <w:tcPr>
            <w:tcW w:w="1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6" w:firstLineChars="2"/>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sz w:val="24"/>
              </w:rPr>
            </w:pPr>
            <w:r>
              <w:rPr>
                <w:rFonts w:eastAsia="仿宋_GB2312"/>
                <w:sz w:val="32"/>
                <w:szCs w:val="32"/>
              </w:rPr>
              <w:t>作品简介</w:t>
            </w:r>
          </w:p>
        </w:tc>
        <w:tc>
          <w:tcPr>
            <w:tcW w:w="8344" w:type="dxa"/>
            <w:gridSpan w:val="8"/>
            <w:tcBorders>
              <w:top w:val="single" w:color="auto" w:sz="4" w:space="0"/>
              <w:left w:val="single" w:color="auto" w:sz="4" w:space="0"/>
              <w:bottom w:val="single" w:color="auto" w:sz="4" w:space="0"/>
              <w:right w:val="single" w:color="auto" w:sz="4" w:space="0"/>
            </w:tcBorders>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说</w:t>
            </w:r>
          </w:p>
          <w:p>
            <w:pPr>
              <w:adjustRightInd w:val="0"/>
              <w:snapToGrid w:val="0"/>
              <w:spacing w:line="300" w:lineRule="exact"/>
              <w:jc w:val="center"/>
              <w:rPr>
                <w:sz w:val="24"/>
              </w:rPr>
            </w:pPr>
            <w:r>
              <w:rPr>
                <w:rFonts w:eastAsia="仿宋_GB2312"/>
                <w:sz w:val="32"/>
                <w:szCs w:val="32"/>
              </w:rPr>
              <w:t>明</w:t>
            </w:r>
          </w:p>
        </w:tc>
        <w:tc>
          <w:tcPr>
            <w:tcW w:w="834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32"/>
                <w:szCs w:val="32"/>
              </w:rPr>
            </w:pPr>
            <w:r>
              <w:rPr>
                <w:rFonts w:eastAsia="仿宋_GB2312"/>
                <w:sz w:val="32"/>
                <w:szCs w:val="32"/>
              </w:rPr>
              <w:t>1.保证本作品无任何版权异议或纠纷。</w:t>
            </w:r>
          </w:p>
          <w:p>
            <w:pPr>
              <w:spacing w:line="300" w:lineRule="exact"/>
              <w:rPr>
                <w:rFonts w:eastAsia="仿宋_GB2312"/>
                <w:sz w:val="32"/>
                <w:szCs w:val="32"/>
              </w:rPr>
            </w:pPr>
            <w:r>
              <w:rPr>
                <w:rFonts w:eastAsia="仿宋_GB2312"/>
                <w:sz w:val="32"/>
                <w:szCs w:val="32"/>
              </w:rPr>
              <w:t>2.同意赛事组织者将本作品制作成集锦免费共享或出版。</w:t>
            </w:r>
          </w:p>
          <w:p>
            <w:pPr>
              <w:spacing w:line="300" w:lineRule="exact"/>
              <w:ind w:firstLine="640" w:firstLineChars="200"/>
              <w:rPr>
                <w:rFonts w:eastAsia="仿宋_GB2312"/>
                <w:sz w:val="32"/>
                <w:szCs w:val="32"/>
              </w:rPr>
            </w:pPr>
          </w:p>
          <w:p>
            <w:pPr>
              <w:spacing w:line="300" w:lineRule="exact"/>
              <w:ind w:right="840" w:firstLine="640" w:firstLineChars="200"/>
              <w:rPr>
                <w:rFonts w:eastAsia="仿宋_GB2312"/>
                <w:sz w:val="32"/>
                <w:szCs w:val="32"/>
              </w:rPr>
            </w:pPr>
            <w:r>
              <w:rPr>
                <w:rFonts w:eastAsia="仿宋_GB2312"/>
                <w:sz w:val="32"/>
                <w:szCs w:val="32"/>
              </w:rPr>
              <w:t xml:space="preserve">第一作者（代表）手写签字：              </w:t>
            </w:r>
          </w:p>
          <w:p>
            <w:pPr>
              <w:spacing w:line="300" w:lineRule="exact"/>
              <w:ind w:firstLine="640" w:firstLineChars="200"/>
              <w:rPr>
                <w:szCs w:val="21"/>
              </w:rPr>
            </w:pPr>
            <w:r>
              <w:rPr>
                <w:rFonts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eastAsia="仿宋_GB2312"/>
                <w:sz w:val="32"/>
                <w:szCs w:val="32"/>
              </w:rPr>
            </w:pPr>
            <w:r>
              <w:rPr>
                <w:rFonts w:eastAsia="仿宋_GB2312"/>
                <w:sz w:val="32"/>
                <w:szCs w:val="32"/>
              </w:rPr>
              <w:t>学校</w:t>
            </w:r>
          </w:p>
          <w:p>
            <w:pPr>
              <w:adjustRightInd w:val="0"/>
              <w:snapToGrid w:val="0"/>
              <w:spacing w:line="300" w:lineRule="exact"/>
              <w:jc w:val="center"/>
              <w:rPr>
                <w:sz w:val="24"/>
              </w:rPr>
            </w:pPr>
            <w:r>
              <w:rPr>
                <w:rFonts w:eastAsia="仿宋_GB2312"/>
                <w:sz w:val="32"/>
                <w:szCs w:val="32"/>
              </w:rPr>
              <w:t>推荐意见</w:t>
            </w:r>
          </w:p>
        </w:tc>
        <w:tc>
          <w:tcPr>
            <w:tcW w:w="8344" w:type="dxa"/>
            <w:gridSpan w:val="8"/>
            <w:tcBorders>
              <w:top w:val="single" w:color="auto" w:sz="4" w:space="0"/>
              <w:left w:val="single" w:color="auto" w:sz="4" w:space="0"/>
              <w:bottom w:val="single" w:color="auto" w:sz="4" w:space="0"/>
              <w:right w:val="single" w:color="auto" w:sz="4" w:space="0"/>
            </w:tcBorders>
            <w:vAlign w:val="center"/>
          </w:tcPr>
          <w:p>
            <w:pPr>
              <w:keepNext/>
              <w:keepLines/>
              <w:spacing w:line="220" w:lineRule="atLeast"/>
              <w:rPr>
                <w:szCs w:val="21"/>
              </w:rPr>
            </w:pPr>
          </w:p>
          <w:p>
            <w:pPr>
              <w:keepNext/>
              <w:keepLines/>
              <w:spacing w:line="220" w:lineRule="atLeast"/>
              <w:rPr>
                <w:szCs w:val="21"/>
              </w:rPr>
            </w:pPr>
          </w:p>
          <w:p>
            <w:pPr>
              <w:spacing w:line="400" w:lineRule="exact"/>
              <w:ind w:firstLine="5600" w:firstLineChars="1750"/>
              <w:rPr>
                <w:rFonts w:eastAsia="仿宋_GB2312"/>
                <w:sz w:val="32"/>
                <w:szCs w:val="32"/>
              </w:rPr>
            </w:pPr>
            <w:r>
              <w:rPr>
                <w:rFonts w:eastAsia="仿宋_GB2312"/>
                <w:sz w:val="32"/>
                <w:szCs w:val="32"/>
              </w:rPr>
              <w:t>年   月   日</w:t>
            </w:r>
          </w:p>
          <w:p>
            <w:pPr>
              <w:spacing w:line="400" w:lineRule="exact"/>
              <w:ind w:firstLine="5440" w:firstLineChars="1700"/>
              <w:rPr>
                <w:sz w:val="24"/>
              </w:rPr>
            </w:pPr>
            <w:r>
              <w:rPr>
                <w:rFonts w:eastAsia="仿宋_GB2312"/>
                <w:sz w:val="32"/>
                <w:szCs w:val="32"/>
              </w:rPr>
              <w:t>（加盖公章）</w:t>
            </w:r>
          </w:p>
        </w:tc>
      </w:tr>
    </w:tbl>
    <w:p>
      <w:pPr>
        <w:rPr>
          <w:rFonts w:hint="default" w:ascii="Times New Roman" w:hAnsi="Times New Roman" w:cs="Times New Roman"/>
        </w:rPr>
      </w:pPr>
    </w:p>
    <w:p>
      <w:pPr>
        <w:rPr>
          <w:rFonts w:hint="default" w:ascii="Times New Roman" w:hAnsi="Times New Roman" w:cs="Times New Roman"/>
        </w:rPr>
      </w:pPr>
    </w:p>
    <w:p>
      <w:pPr>
        <w:spacing w:line="560" w:lineRule="exact"/>
        <w:rPr>
          <w:rFonts w:eastAsia="黑体"/>
          <w:sz w:val="32"/>
          <w:szCs w:val="32"/>
        </w:rPr>
      </w:pPr>
      <w:r>
        <w:rPr>
          <w:rFonts w:eastAsia="黑体"/>
          <w:sz w:val="32"/>
          <w:szCs w:val="32"/>
        </w:rPr>
        <w:t>附件4</w:t>
      </w:r>
    </w:p>
    <w:p>
      <w:pPr>
        <w:spacing w:line="560" w:lineRule="exact"/>
        <w:rPr>
          <w:rFonts w:eastAsia="黑体"/>
          <w:sz w:val="32"/>
          <w:szCs w:val="32"/>
        </w:rPr>
      </w:pPr>
    </w:p>
    <w:p>
      <w:pPr>
        <w:spacing w:line="560" w:lineRule="exact"/>
        <w:jc w:val="center"/>
        <w:rPr>
          <w:rFonts w:eastAsia="方正小标宋简体"/>
          <w:bCs/>
          <w:sz w:val="44"/>
          <w:szCs w:val="44"/>
        </w:rPr>
      </w:pPr>
      <w:r>
        <w:rPr>
          <w:rFonts w:eastAsia="方正小标宋简体"/>
          <w:bCs/>
          <w:sz w:val="44"/>
          <w:szCs w:val="44"/>
        </w:rPr>
        <w:t>人工智能竞技类项目参赛选手报名表</w:t>
      </w:r>
    </w:p>
    <w:p>
      <w:pPr>
        <w:spacing w:line="560" w:lineRule="exact"/>
        <w:rPr>
          <w:rFonts w:eastAsia="仿宋_GB2312"/>
          <w:bCs/>
          <w:sz w:val="32"/>
          <w:szCs w:val="32"/>
        </w:rPr>
      </w:pPr>
      <w:r>
        <w:rPr>
          <w:rFonts w:eastAsia="仿宋_GB2312"/>
          <w:bCs/>
          <w:sz w:val="32"/>
          <w:szCs w:val="32"/>
        </w:rPr>
        <w:t>学校名称：</w:t>
      </w:r>
    </w:p>
    <w:tbl>
      <w:tblPr>
        <w:tblStyle w:val="5"/>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79"/>
        <w:gridCol w:w="1247"/>
        <w:gridCol w:w="1004"/>
        <w:gridCol w:w="886"/>
        <w:gridCol w:w="1718"/>
        <w:gridCol w:w="105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trPr>
        <w:tc>
          <w:tcPr>
            <w:tcW w:w="988" w:type="dxa"/>
            <w:vAlign w:val="center"/>
          </w:tcPr>
          <w:p>
            <w:pPr>
              <w:spacing w:line="400" w:lineRule="exact"/>
              <w:jc w:val="center"/>
              <w:rPr>
                <w:rFonts w:hint="default" w:eastAsia="仿宋_GB2312"/>
                <w:sz w:val="32"/>
                <w:szCs w:val="32"/>
                <w:lang w:val="en-US" w:eastAsia="zh-CN"/>
              </w:rPr>
            </w:pPr>
            <w:r>
              <w:rPr>
                <w:rFonts w:hint="eastAsia" w:eastAsia="仿宋_GB2312"/>
                <w:sz w:val="32"/>
                <w:szCs w:val="32"/>
                <w:lang w:val="en-US" w:eastAsia="zh-CN"/>
              </w:rPr>
              <w:t>队伍名称</w:t>
            </w:r>
          </w:p>
        </w:tc>
        <w:tc>
          <w:tcPr>
            <w:tcW w:w="2126" w:type="dxa"/>
            <w:gridSpan w:val="2"/>
            <w:vAlign w:val="center"/>
          </w:tcPr>
          <w:p>
            <w:pPr>
              <w:spacing w:line="400" w:lineRule="exact"/>
              <w:jc w:val="center"/>
              <w:rPr>
                <w:rFonts w:hint="eastAsia" w:eastAsia="仿宋_GB2312"/>
                <w:sz w:val="32"/>
                <w:szCs w:val="32"/>
                <w:lang w:val="en-US" w:eastAsia="zh-CN"/>
              </w:rPr>
            </w:pPr>
            <w:r>
              <w:rPr>
                <w:rFonts w:hint="eastAsia" w:eastAsia="仿宋_GB2312"/>
                <w:sz w:val="32"/>
                <w:szCs w:val="32"/>
                <w:lang w:val="en-US" w:eastAsia="zh-CN"/>
              </w:rPr>
              <w:t>姓名</w:t>
            </w:r>
          </w:p>
        </w:tc>
        <w:tc>
          <w:tcPr>
            <w:tcW w:w="1004" w:type="dxa"/>
            <w:vAlign w:val="center"/>
          </w:tcPr>
          <w:p>
            <w:pPr>
              <w:spacing w:line="400" w:lineRule="exact"/>
              <w:jc w:val="center"/>
              <w:rPr>
                <w:rFonts w:eastAsia="仿宋_GB2312"/>
                <w:sz w:val="32"/>
                <w:szCs w:val="32"/>
              </w:rPr>
            </w:pPr>
            <w:r>
              <w:rPr>
                <w:rFonts w:eastAsia="仿宋_GB2312"/>
                <w:sz w:val="32"/>
                <w:szCs w:val="32"/>
              </w:rPr>
              <w:t>性别</w:t>
            </w:r>
          </w:p>
        </w:tc>
        <w:tc>
          <w:tcPr>
            <w:tcW w:w="886" w:type="dxa"/>
            <w:vAlign w:val="center"/>
          </w:tcPr>
          <w:p>
            <w:pPr>
              <w:spacing w:line="400" w:lineRule="exact"/>
              <w:jc w:val="center"/>
              <w:rPr>
                <w:rFonts w:eastAsia="仿宋_GB2312"/>
                <w:sz w:val="32"/>
                <w:szCs w:val="32"/>
              </w:rPr>
            </w:pPr>
            <w:r>
              <w:rPr>
                <w:rFonts w:eastAsia="仿宋_GB2312"/>
                <w:sz w:val="32"/>
                <w:szCs w:val="32"/>
              </w:rPr>
              <w:t>出生年月</w:t>
            </w:r>
          </w:p>
        </w:tc>
        <w:tc>
          <w:tcPr>
            <w:tcW w:w="1718" w:type="dxa"/>
            <w:vAlign w:val="center"/>
          </w:tcPr>
          <w:p>
            <w:pPr>
              <w:spacing w:line="400" w:lineRule="exact"/>
              <w:jc w:val="center"/>
              <w:rPr>
                <w:rFonts w:eastAsia="仿宋_GB2312"/>
                <w:sz w:val="32"/>
                <w:szCs w:val="32"/>
              </w:rPr>
            </w:pPr>
            <w:r>
              <w:rPr>
                <w:rFonts w:eastAsia="仿宋_GB2312"/>
                <w:sz w:val="32"/>
                <w:szCs w:val="32"/>
              </w:rPr>
              <w:t>学院及</w:t>
            </w:r>
          </w:p>
          <w:p>
            <w:pPr>
              <w:spacing w:line="400" w:lineRule="exact"/>
              <w:jc w:val="center"/>
              <w:rPr>
                <w:rFonts w:eastAsia="仿宋_GB2312"/>
                <w:sz w:val="32"/>
                <w:szCs w:val="32"/>
              </w:rPr>
            </w:pPr>
            <w:r>
              <w:rPr>
                <w:rFonts w:eastAsia="仿宋_GB2312"/>
                <w:sz w:val="32"/>
                <w:szCs w:val="32"/>
              </w:rPr>
              <w:t>专业</w:t>
            </w:r>
          </w:p>
        </w:tc>
        <w:tc>
          <w:tcPr>
            <w:tcW w:w="1050" w:type="dxa"/>
            <w:vAlign w:val="center"/>
          </w:tcPr>
          <w:p>
            <w:pPr>
              <w:spacing w:line="400" w:lineRule="exact"/>
              <w:jc w:val="center"/>
              <w:rPr>
                <w:rFonts w:eastAsia="仿宋_GB2312"/>
                <w:sz w:val="32"/>
                <w:szCs w:val="32"/>
              </w:rPr>
            </w:pPr>
            <w:r>
              <w:rPr>
                <w:rFonts w:eastAsia="仿宋_GB2312"/>
                <w:sz w:val="32"/>
                <w:szCs w:val="32"/>
              </w:rPr>
              <w:t>年级/职称</w:t>
            </w:r>
          </w:p>
        </w:tc>
        <w:tc>
          <w:tcPr>
            <w:tcW w:w="1145" w:type="dxa"/>
            <w:vAlign w:val="center"/>
          </w:tcPr>
          <w:p>
            <w:pPr>
              <w:spacing w:line="400" w:lineRule="exact"/>
              <w:jc w:val="center"/>
              <w:rPr>
                <w:rFonts w:eastAsia="仿宋_GB2312"/>
                <w:sz w:val="32"/>
                <w:szCs w:val="32"/>
              </w:rPr>
            </w:pPr>
            <w:r>
              <w:rPr>
                <w:rFonts w:eastAsia="仿宋_GB2312"/>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988" w:type="dxa"/>
            <w:vMerge w:val="restart"/>
          </w:tcPr>
          <w:p>
            <w:pPr>
              <w:spacing w:line="560" w:lineRule="exact"/>
              <w:jc w:val="center"/>
              <w:rPr>
                <w:rFonts w:eastAsia="仿宋_GB2312"/>
                <w:sz w:val="32"/>
                <w:szCs w:val="32"/>
              </w:rPr>
            </w:pPr>
          </w:p>
        </w:tc>
        <w:tc>
          <w:tcPr>
            <w:tcW w:w="879" w:type="dxa"/>
            <w:vMerge w:val="restart"/>
            <w:vAlign w:val="center"/>
          </w:tcPr>
          <w:p>
            <w:pPr>
              <w:spacing w:line="400" w:lineRule="exact"/>
              <w:jc w:val="center"/>
              <w:rPr>
                <w:rFonts w:hint="default" w:eastAsia="仿宋_GB2312"/>
                <w:sz w:val="32"/>
                <w:szCs w:val="32"/>
                <w:lang w:val="en-US" w:eastAsia="zh-CN"/>
              </w:rPr>
            </w:pPr>
            <w:r>
              <w:rPr>
                <w:rFonts w:hint="eastAsia" w:eastAsia="仿宋_GB2312"/>
                <w:sz w:val="32"/>
                <w:szCs w:val="32"/>
                <w:lang w:val="en-US" w:eastAsia="zh-CN"/>
              </w:rPr>
              <w:t>参赛学生</w:t>
            </w:r>
          </w:p>
        </w:tc>
        <w:tc>
          <w:tcPr>
            <w:tcW w:w="1247" w:type="dxa"/>
          </w:tcPr>
          <w:p>
            <w:pPr>
              <w:spacing w:line="560" w:lineRule="exact"/>
              <w:jc w:val="center"/>
              <w:rPr>
                <w:rFonts w:eastAsia="仿宋_GB2312"/>
                <w:sz w:val="32"/>
                <w:szCs w:val="32"/>
              </w:rPr>
            </w:pPr>
          </w:p>
        </w:tc>
        <w:tc>
          <w:tcPr>
            <w:tcW w:w="1004" w:type="dxa"/>
          </w:tcPr>
          <w:p>
            <w:pPr>
              <w:spacing w:line="560" w:lineRule="exact"/>
              <w:jc w:val="center"/>
              <w:rPr>
                <w:rFonts w:eastAsia="仿宋_GB2312"/>
                <w:sz w:val="32"/>
                <w:szCs w:val="32"/>
              </w:rPr>
            </w:pPr>
          </w:p>
        </w:tc>
        <w:tc>
          <w:tcPr>
            <w:tcW w:w="886" w:type="dxa"/>
          </w:tcPr>
          <w:p>
            <w:pPr>
              <w:spacing w:line="560" w:lineRule="exact"/>
              <w:jc w:val="center"/>
              <w:rPr>
                <w:rFonts w:eastAsia="仿宋_GB2312"/>
                <w:sz w:val="32"/>
                <w:szCs w:val="32"/>
              </w:rPr>
            </w:pPr>
          </w:p>
        </w:tc>
        <w:tc>
          <w:tcPr>
            <w:tcW w:w="1718" w:type="dxa"/>
          </w:tcPr>
          <w:p>
            <w:pPr>
              <w:spacing w:line="560" w:lineRule="exact"/>
              <w:jc w:val="center"/>
              <w:rPr>
                <w:rFonts w:eastAsia="仿宋_GB2312"/>
                <w:sz w:val="32"/>
                <w:szCs w:val="32"/>
              </w:rPr>
            </w:pPr>
          </w:p>
        </w:tc>
        <w:tc>
          <w:tcPr>
            <w:tcW w:w="1050" w:type="dxa"/>
          </w:tcPr>
          <w:p>
            <w:pPr>
              <w:spacing w:line="560" w:lineRule="exact"/>
              <w:jc w:val="center"/>
              <w:rPr>
                <w:rFonts w:eastAsia="仿宋_GB2312"/>
                <w:sz w:val="32"/>
                <w:szCs w:val="32"/>
              </w:rPr>
            </w:pPr>
          </w:p>
        </w:tc>
        <w:tc>
          <w:tcPr>
            <w:tcW w:w="1145"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988" w:type="dxa"/>
            <w:vMerge w:val="continue"/>
          </w:tcPr>
          <w:p>
            <w:pPr>
              <w:spacing w:line="560" w:lineRule="exact"/>
              <w:jc w:val="center"/>
              <w:rPr>
                <w:rFonts w:eastAsia="仿宋_GB2312"/>
                <w:sz w:val="32"/>
                <w:szCs w:val="32"/>
              </w:rPr>
            </w:pPr>
          </w:p>
        </w:tc>
        <w:tc>
          <w:tcPr>
            <w:tcW w:w="879" w:type="dxa"/>
            <w:vMerge w:val="continue"/>
            <w:vAlign w:val="center"/>
          </w:tcPr>
          <w:p>
            <w:pPr>
              <w:spacing w:line="560" w:lineRule="exact"/>
              <w:jc w:val="center"/>
              <w:rPr>
                <w:rFonts w:eastAsia="仿宋_GB2312"/>
                <w:sz w:val="32"/>
                <w:szCs w:val="32"/>
              </w:rPr>
            </w:pPr>
          </w:p>
        </w:tc>
        <w:tc>
          <w:tcPr>
            <w:tcW w:w="1247" w:type="dxa"/>
          </w:tcPr>
          <w:p>
            <w:pPr>
              <w:spacing w:line="560" w:lineRule="exact"/>
              <w:jc w:val="center"/>
              <w:rPr>
                <w:rFonts w:eastAsia="仿宋_GB2312"/>
                <w:sz w:val="32"/>
                <w:szCs w:val="32"/>
              </w:rPr>
            </w:pPr>
          </w:p>
        </w:tc>
        <w:tc>
          <w:tcPr>
            <w:tcW w:w="1004" w:type="dxa"/>
          </w:tcPr>
          <w:p>
            <w:pPr>
              <w:spacing w:line="560" w:lineRule="exact"/>
              <w:jc w:val="center"/>
              <w:rPr>
                <w:rFonts w:eastAsia="仿宋_GB2312"/>
                <w:sz w:val="32"/>
                <w:szCs w:val="32"/>
              </w:rPr>
            </w:pPr>
          </w:p>
        </w:tc>
        <w:tc>
          <w:tcPr>
            <w:tcW w:w="886" w:type="dxa"/>
          </w:tcPr>
          <w:p>
            <w:pPr>
              <w:spacing w:line="560" w:lineRule="exact"/>
              <w:jc w:val="center"/>
              <w:rPr>
                <w:rFonts w:eastAsia="仿宋_GB2312"/>
                <w:sz w:val="32"/>
                <w:szCs w:val="32"/>
              </w:rPr>
            </w:pPr>
          </w:p>
        </w:tc>
        <w:tc>
          <w:tcPr>
            <w:tcW w:w="1718" w:type="dxa"/>
          </w:tcPr>
          <w:p>
            <w:pPr>
              <w:spacing w:line="560" w:lineRule="exact"/>
              <w:jc w:val="center"/>
              <w:rPr>
                <w:rFonts w:eastAsia="仿宋_GB2312"/>
                <w:sz w:val="32"/>
                <w:szCs w:val="32"/>
              </w:rPr>
            </w:pPr>
          </w:p>
        </w:tc>
        <w:tc>
          <w:tcPr>
            <w:tcW w:w="1050" w:type="dxa"/>
          </w:tcPr>
          <w:p>
            <w:pPr>
              <w:spacing w:line="560" w:lineRule="exact"/>
              <w:jc w:val="center"/>
              <w:rPr>
                <w:rFonts w:eastAsia="仿宋_GB2312"/>
                <w:sz w:val="32"/>
                <w:szCs w:val="32"/>
              </w:rPr>
            </w:pPr>
          </w:p>
        </w:tc>
        <w:tc>
          <w:tcPr>
            <w:tcW w:w="1145"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exact"/>
        </w:trPr>
        <w:tc>
          <w:tcPr>
            <w:tcW w:w="988" w:type="dxa"/>
            <w:vMerge w:val="continue"/>
          </w:tcPr>
          <w:p>
            <w:pPr>
              <w:spacing w:line="560" w:lineRule="exact"/>
              <w:jc w:val="center"/>
              <w:rPr>
                <w:rFonts w:eastAsia="仿宋_GB2312"/>
                <w:sz w:val="32"/>
                <w:szCs w:val="32"/>
              </w:rPr>
            </w:pPr>
          </w:p>
        </w:tc>
        <w:tc>
          <w:tcPr>
            <w:tcW w:w="879" w:type="dxa"/>
            <w:vMerge w:val="continue"/>
            <w:vAlign w:val="center"/>
          </w:tcPr>
          <w:p>
            <w:pPr>
              <w:spacing w:line="560" w:lineRule="exact"/>
              <w:jc w:val="center"/>
              <w:rPr>
                <w:rFonts w:eastAsia="仿宋_GB2312"/>
                <w:sz w:val="32"/>
                <w:szCs w:val="32"/>
              </w:rPr>
            </w:pPr>
          </w:p>
        </w:tc>
        <w:tc>
          <w:tcPr>
            <w:tcW w:w="1247" w:type="dxa"/>
          </w:tcPr>
          <w:p>
            <w:pPr>
              <w:spacing w:line="560" w:lineRule="exact"/>
              <w:jc w:val="center"/>
              <w:rPr>
                <w:rFonts w:eastAsia="仿宋_GB2312"/>
                <w:sz w:val="32"/>
                <w:szCs w:val="32"/>
              </w:rPr>
            </w:pPr>
          </w:p>
        </w:tc>
        <w:tc>
          <w:tcPr>
            <w:tcW w:w="1004" w:type="dxa"/>
          </w:tcPr>
          <w:p>
            <w:pPr>
              <w:spacing w:line="560" w:lineRule="exact"/>
              <w:jc w:val="center"/>
              <w:rPr>
                <w:rFonts w:eastAsia="仿宋_GB2312"/>
                <w:sz w:val="32"/>
                <w:szCs w:val="32"/>
              </w:rPr>
            </w:pPr>
          </w:p>
        </w:tc>
        <w:tc>
          <w:tcPr>
            <w:tcW w:w="886" w:type="dxa"/>
          </w:tcPr>
          <w:p>
            <w:pPr>
              <w:spacing w:line="560" w:lineRule="exact"/>
              <w:jc w:val="center"/>
              <w:rPr>
                <w:rFonts w:eastAsia="仿宋_GB2312"/>
                <w:sz w:val="32"/>
                <w:szCs w:val="32"/>
              </w:rPr>
            </w:pPr>
          </w:p>
        </w:tc>
        <w:tc>
          <w:tcPr>
            <w:tcW w:w="1718" w:type="dxa"/>
          </w:tcPr>
          <w:p>
            <w:pPr>
              <w:spacing w:line="560" w:lineRule="exact"/>
              <w:jc w:val="center"/>
              <w:rPr>
                <w:rFonts w:eastAsia="仿宋_GB2312"/>
                <w:sz w:val="32"/>
                <w:szCs w:val="32"/>
              </w:rPr>
            </w:pPr>
          </w:p>
        </w:tc>
        <w:tc>
          <w:tcPr>
            <w:tcW w:w="1050" w:type="dxa"/>
          </w:tcPr>
          <w:p>
            <w:pPr>
              <w:spacing w:line="560" w:lineRule="exact"/>
              <w:jc w:val="center"/>
              <w:rPr>
                <w:rFonts w:eastAsia="仿宋_GB2312"/>
                <w:sz w:val="32"/>
                <w:szCs w:val="32"/>
              </w:rPr>
            </w:pPr>
          </w:p>
        </w:tc>
        <w:tc>
          <w:tcPr>
            <w:tcW w:w="1145" w:type="dxa"/>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988" w:type="dxa"/>
            <w:vMerge w:val="continue"/>
          </w:tcPr>
          <w:p>
            <w:pPr>
              <w:spacing w:line="560" w:lineRule="exact"/>
              <w:jc w:val="center"/>
              <w:rPr>
                <w:rFonts w:eastAsia="仿宋_GB2312"/>
                <w:sz w:val="32"/>
                <w:szCs w:val="32"/>
              </w:rPr>
            </w:pPr>
          </w:p>
        </w:tc>
        <w:tc>
          <w:tcPr>
            <w:tcW w:w="879" w:type="dxa"/>
            <w:vAlign w:val="center"/>
          </w:tcPr>
          <w:p>
            <w:pPr>
              <w:spacing w:line="400" w:lineRule="exact"/>
              <w:jc w:val="center"/>
              <w:rPr>
                <w:rFonts w:eastAsia="仿宋_GB2312"/>
                <w:sz w:val="32"/>
                <w:szCs w:val="32"/>
              </w:rPr>
            </w:pPr>
            <w:r>
              <w:rPr>
                <w:rFonts w:eastAsia="仿宋_GB2312"/>
                <w:sz w:val="32"/>
                <w:szCs w:val="32"/>
              </w:rPr>
              <w:t>指导</w:t>
            </w:r>
          </w:p>
          <w:p>
            <w:pPr>
              <w:spacing w:line="400" w:lineRule="exact"/>
              <w:jc w:val="center"/>
              <w:rPr>
                <w:rFonts w:eastAsia="仿宋_GB2312"/>
                <w:sz w:val="32"/>
                <w:szCs w:val="32"/>
              </w:rPr>
            </w:pPr>
            <w:r>
              <w:rPr>
                <w:rFonts w:eastAsia="仿宋_GB2312"/>
                <w:sz w:val="32"/>
                <w:szCs w:val="32"/>
              </w:rPr>
              <w:t>教师</w:t>
            </w:r>
          </w:p>
          <w:p>
            <w:pPr>
              <w:spacing w:line="400" w:lineRule="exact"/>
              <w:jc w:val="center"/>
              <w:rPr>
                <w:rFonts w:eastAsia="仿宋_GB2312"/>
                <w:sz w:val="32"/>
                <w:szCs w:val="32"/>
              </w:rPr>
            </w:pP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988" w:type="dxa"/>
            <w:vMerge w:val="restart"/>
            <w:vAlign w:val="center"/>
          </w:tcPr>
          <w:p>
            <w:pPr>
              <w:spacing w:line="560" w:lineRule="exact"/>
              <w:jc w:val="both"/>
              <w:rPr>
                <w:rFonts w:eastAsia="仿宋_GB2312"/>
                <w:sz w:val="32"/>
                <w:szCs w:val="32"/>
              </w:rPr>
            </w:pPr>
          </w:p>
        </w:tc>
        <w:tc>
          <w:tcPr>
            <w:tcW w:w="879" w:type="dxa"/>
            <w:vMerge w:val="restart"/>
            <w:vAlign w:val="center"/>
          </w:tcPr>
          <w:p>
            <w:pPr>
              <w:spacing w:line="400" w:lineRule="exact"/>
              <w:jc w:val="center"/>
              <w:rPr>
                <w:rFonts w:eastAsia="仿宋_GB2312"/>
                <w:sz w:val="32"/>
                <w:szCs w:val="32"/>
              </w:rPr>
            </w:pPr>
            <w:r>
              <w:rPr>
                <w:rFonts w:eastAsia="仿宋_GB2312"/>
                <w:sz w:val="32"/>
                <w:szCs w:val="32"/>
              </w:rPr>
              <w:t>参赛学生</w:t>
            </w: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trPr>
        <w:tc>
          <w:tcPr>
            <w:tcW w:w="988" w:type="dxa"/>
            <w:vMerge w:val="continue"/>
            <w:vAlign w:val="center"/>
          </w:tcPr>
          <w:p>
            <w:pPr>
              <w:spacing w:line="560" w:lineRule="exact"/>
              <w:jc w:val="center"/>
              <w:rPr>
                <w:rFonts w:eastAsia="仿宋_GB2312"/>
                <w:sz w:val="32"/>
                <w:szCs w:val="32"/>
              </w:rPr>
            </w:pPr>
          </w:p>
        </w:tc>
        <w:tc>
          <w:tcPr>
            <w:tcW w:w="879" w:type="dxa"/>
            <w:vMerge w:val="continue"/>
            <w:vAlign w:val="center"/>
          </w:tcPr>
          <w:p>
            <w:pPr>
              <w:spacing w:line="400" w:lineRule="exact"/>
              <w:jc w:val="center"/>
              <w:rPr>
                <w:rFonts w:eastAsia="仿宋_GB2312"/>
                <w:sz w:val="32"/>
                <w:szCs w:val="32"/>
              </w:rPr>
            </w:pP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trPr>
        <w:tc>
          <w:tcPr>
            <w:tcW w:w="988" w:type="dxa"/>
            <w:vMerge w:val="continue"/>
            <w:vAlign w:val="center"/>
          </w:tcPr>
          <w:p>
            <w:pPr>
              <w:spacing w:line="560" w:lineRule="exact"/>
              <w:jc w:val="center"/>
              <w:rPr>
                <w:rFonts w:eastAsia="仿宋_GB2312"/>
                <w:sz w:val="32"/>
                <w:szCs w:val="32"/>
              </w:rPr>
            </w:pPr>
          </w:p>
        </w:tc>
        <w:tc>
          <w:tcPr>
            <w:tcW w:w="879" w:type="dxa"/>
            <w:vMerge w:val="continue"/>
            <w:vAlign w:val="center"/>
          </w:tcPr>
          <w:p>
            <w:pPr>
              <w:spacing w:line="400" w:lineRule="exact"/>
              <w:jc w:val="center"/>
              <w:rPr>
                <w:rFonts w:eastAsia="仿宋_GB2312"/>
                <w:sz w:val="32"/>
                <w:szCs w:val="32"/>
              </w:rPr>
            </w:pP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988" w:type="dxa"/>
            <w:vMerge w:val="continue"/>
          </w:tcPr>
          <w:p>
            <w:pPr>
              <w:spacing w:line="560" w:lineRule="exact"/>
              <w:jc w:val="center"/>
              <w:rPr>
                <w:rFonts w:eastAsia="仿宋_GB2312"/>
                <w:sz w:val="32"/>
                <w:szCs w:val="32"/>
              </w:rPr>
            </w:pPr>
          </w:p>
        </w:tc>
        <w:tc>
          <w:tcPr>
            <w:tcW w:w="879" w:type="dxa"/>
            <w:vAlign w:val="center"/>
          </w:tcPr>
          <w:p>
            <w:pPr>
              <w:spacing w:line="400" w:lineRule="exact"/>
              <w:jc w:val="center"/>
              <w:rPr>
                <w:rFonts w:eastAsia="仿宋_GB2312"/>
                <w:sz w:val="32"/>
                <w:szCs w:val="32"/>
              </w:rPr>
            </w:pPr>
            <w:r>
              <w:rPr>
                <w:rFonts w:eastAsia="仿宋_GB2312"/>
                <w:sz w:val="32"/>
                <w:szCs w:val="32"/>
              </w:rPr>
              <w:t>指导教师</w:t>
            </w: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988" w:type="dxa"/>
            <w:vMerge w:val="restart"/>
            <w:vAlign w:val="center"/>
          </w:tcPr>
          <w:p>
            <w:pPr>
              <w:spacing w:line="560" w:lineRule="exact"/>
              <w:jc w:val="center"/>
              <w:rPr>
                <w:rFonts w:eastAsia="仿宋_GB2312"/>
                <w:sz w:val="32"/>
                <w:szCs w:val="32"/>
              </w:rPr>
            </w:pPr>
          </w:p>
        </w:tc>
        <w:tc>
          <w:tcPr>
            <w:tcW w:w="879" w:type="dxa"/>
            <w:vMerge w:val="restart"/>
            <w:vAlign w:val="center"/>
          </w:tcPr>
          <w:p>
            <w:pPr>
              <w:spacing w:line="400" w:lineRule="exact"/>
              <w:jc w:val="center"/>
              <w:rPr>
                <w:rFonts w:eastAsia="仿宋_GB2312"/>
                <w:sz w:val="32"/>
                <w:szCs w:val="32"/>
              </w:rPr>
            </w:pPr>
            <w:r>
              <w:rPr>
                <w:rFonts w:eastAsia="仿宋_GB2312"/>
                <w:sz w:val="32"/>
                <w:szCs w:val="32"/>
              </w:rPr>
              <w:t>参赛学生</w:t>
            </w: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988" w:type="dxa"/>
            <w:vMerge w:val="continue"/>
            <w:vAlign w:val="center"/>
          </w:tcPr>
          <w:p>
            <w:pPr>
              <w:spacing w:line="560" w:lineRule="exact"/>
              <w:jc w:val="center"/>
              <w:rPr>
                <w:rFonts w:eastAsia="仿宋_GB2312"/>
                <w:sz w:val="32"/>
                <w:szCs w:val="32"/>
              </w:rPr>
            </w:pPr>
          </w:p>
        </w:tc>
        <w:tc>
          <w:tcPr>
            <w:tcW w:w="879" w:type="dxa"/>
            <w:vMerge w:val="continue"/>
            <w:vAlign w:val="center"/>
          </w:tcPr>
          <w:p>
            <w:pPr>
              <w:spacing w:line="400" w:lineRule="exact"/>
              <w:jc w:val="center"/>
              <w:rPr>
                <w:rFonts w:eastAsia="仿宋_GB2312"/>
                <w:sz w:val="32"/>
                <w:szCs w:val="32"/>
              </w:rPr>
            </w:pP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988" w:type="dxa"/>
            <w:vMerge w:val="continue"/>
            <w:vAlign w:val="center"/>
          </w:tcPr>
          <w:p>
            <w:pPr>
              <w:spacing w:line="560" w:lineRule="exact"/>
              <w:jc w:val="center"/>
              <w:rPr>
                <w:rFonts w:eastAsia="仿宋_GB2312"/>
                <w:sz w:val="32"/>
                <w:szCs w:val="32"/>
              </w:rPr>
            </w:pPr>
          </w:p>
        </w:tc>
        <w:tc>
          <w:tcPr>
            <w:tcW w:w="879" w:type="dxa"/>
            <w:vMerge w:val="continue"/>
            <w:vAlign w:val="center"/>
          </w:tcPr>
          <w:p>
            <w:pPr>
              <w:spacing w:line="400" w:lineRule="exact"/>
              <w:jc w:val="center"/>
              <w:rPr>
                <w:rFonts w:eastAsia="仿宋_GB2312"/>
                <w:sz w:val="32"/>
                <w:szCs w:val="32"/>
              </w:rPr>
            </w:pP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988" w:type="dxa"/>
            <w:vMerge w:val="continue"/>
          </w:tcPr>
          <w:p>
            <w:pPr>
              <w:spacing w:line="560" w:lineRule="exact"/>
              <w:jc w:val="center"/>
              <w:rPr>
                <w:rFonts w:eastAsia="仿宋_GB2312"/>
                <w:sz w:val="32"/>
                <w:szCs w:val="32"/>
              </w:rPr>
            </w:pPr>
          </w:p>
        </w:tc>
        <w:tc>
          <w:tcPr>
            <w:tcW w:w="879" w:type="dxa"/>
            <w:vAlign w:val="center"/>
          </w:tcPr>
          <w:p>
            <w:pPr>
              <w:spacing w:line="400" w:lineRule="exact"/>
              <w:jc w:val="center"/>
              <w:rPr>
                <w:rFonts w:eastAsia="仿宋_GB2312"/>
                <w:sz w:val="32"/>
                <w:szCs w:val="32"/>
              </w:rPr>
            </w:pPr>
            <w:r>
              <w:rPr>
                <w:rFonts w:eastAsia="仿宋_GB2312"/>
                <w:sz w:val="32"/>
                <w:szCs w:val="32"/>
              </w:rPr>
              <w:t>指导教师</w:t>
            </w:r>
          </w:p>
        </w:tc>
        <w:tc>
          <w:tcPr>
            <w:tcW w:w="1247" w:type="dxa"/>
            <w:vAlign w:val="center"/>
          </w:tcPr>
          <w:p>
            <w:pPr>
              <w:spacing w:line="400" w:lineRule="exact"/>
              <w:jc w:val="center"/>
              <w:rPr>
                <w:rFonts w:eastAsia="仿宋_GB2312"/>
                <w:sz w:val="32"/>
                <w:szCs w:val="32"/>
              </w:rPr>
            </w:pPr>
          </w:p>
        </w:tc>
        <w:tc>
          <w:tcPr>
            <w:tcW w:w="1004" w:type="dxa"/>
            <w:vAlign w:val="center"/>
          </w:tcPr>
          <w:p>
            <w:pPr>
              <w:spacing w:line="560" w:lineRule="exact"/>
              <w:jc w:val="center"/>
              <w:rPr>
                <w:rFonts w:eastAsia="仿宋_GB2312"/>
                <w:sz w:val="32"/>
                <w:szCs w:val="32"/>
              </w:rPr>
            </w:pPr>
          </w:p>
        </w:tc>
        <w:tc>
          <w:tcPr>
            <w:tcW w:w="886" w:type="dxa"/>
            <w:vAlign w:val="center"/>
          </w:tcPr>
          <w:p>
            <w:pPr>
              <w:spacing w:line="560" w:lineRule="exact"/>
              <w:jc w:val="center"/>
              <w:rPr>
                <w:rFonts w:eastAsia="仿宋_GB2312"/>
                <w:sz w:val="32"/>
                <w:szCs w:val="32"/>
              </w:rPr>
            </w:pPr>
          </w:p>
        </w:tc>
        <w:tc>
          <w:tcPr>
            <w:tcW w:w="1718" w:type="dxa"/>
            <w:vAlign w:val="center"/>
          </w:tcPr>
          <w:p>
            <w:pPr>
              <w:spacing w:line="560" w:lineRule="exact"/>
              <w:jc w:val="center"/>
              <w:rPr>
                <w:rFonts w:eastAsia="仿宋_GB2312"/>
                <w:sz w:val="32"/>
                <w:szCs w:val="32"/>
              </w:rPr>
            </w:pPr>
          </w:p>
        </w:tc>
        <w:tc>
          <w:tcPr>
            <w:tcW w:w="1050" w:type="dxa"/>
            <w:vAlign w:val="center"/>
          </w:tcPr>
          <w:p>
            <w:pPr>
              <w:spacing w:line="560" w:lineRule="exact"/>
              <w:jc w:val="center"/>
              <w:rPr>
                <w:rFonts w:eastAsia="仿宋_GB2312"/>
                <w:sz w:val="32"/>
                <w:szCs w:val="32"/>
              </w:rPr>
            </w:pPr>
          </w:p>
        </w:tc>
        <w:tc>
          <w:tcPr>
            <w:tcW w:w="1145" w:type="dxa"/>
            <w:vAlign w:val="center"/>
          </w:tcPr>
          <w:p>
            <w:pPr>
              <w:spacing w:line="56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exact"/>
        </w:trPr>
        <w:tc>
          <w:tcPr>
            <w:tcW w:w="988" w:type="dxa"/>
            <w:vAlign w:val="center"/>
          </w:tcPr>
          <w:p>
            <w:pPr>
              <w:spacing w:line="400" w:lineRule="exact"/>
              <w:jc w:val="center"/>
              <w:rPr>
                <w:sz w:val="24"/>
              </w:rPr>
            </w:pPr>
            <w:r>
              <w:rPr>
                <w:rFonts w:eastAsia="仿宋_GB2312"/>
                <w:sz w:val="32"/>
                <w:szCs w:val="32"/>
              </w:rPr>
              <w:t>学校推荐意见</w:t>
            </w:r>
          </w:p>
        </w:tc>
        <w:tc>
          <w:tcPr>
            <w:tcW w:w="7929" w:type="dxa"/>
            <w:gridSpan w:val="7"/>
            <w:vAlign w:val="center"/>
          </w:tcPr>
          <w:p>
            <w:pPr>
              <w:spacing w:line="220" w:lineRule="atLeast"/>
              <w:ind w:firstLine="3675" w:firstLineChars="1750"/>
              <w:rPr>
                <w:szCs w:val="21"/>
              </w:rPr>
            </w:pPr>
          </w:p>
          <w:p>
            <w:pPr>
              <w:spacing w:line="220" w:lineRule="atLeast"/>
              <w:ind w:firstLine="3675" w:firstLineChars="1750"/>
              <w:rPr>
                <w:szCs w:val="21"/>
              </w:rPr>
            </w:pPr>
          </w:p>
          <w:p>
            <w:pPr>
              <w:spacing w:line="220" w:lineRule="atLeast"/>
              <w:ind w:firstLine="5600" w:firstLineChars="1750"/>
              <w:rPr>
                <w:rFonts w:eastAsia="仿宋_GB2312"/>
                <w:sz w:val="32"/>
                <w:szCs w:val="32"/>
              </w:rPr>
            </w:pPr>
          </w:p>
          <w:p>
            <w:pPr>
              <w:spacing w:line="220" w:lineRule="atLeast"/>
              <w:ind w:firstLine="5600" w:firstLineChars="1750"/>
              <w:rPr>
                <w:rFonts w:eastAsia="仿宋_GB2312"/>
                <w:sz w:val="32"/>
                <w:szCs w:val="32"/>
              </w:rPr>
            </w:pPr>
            <w:r>
              <w:rPr>
                <w:rFonts w:eastAsia="仿宋_GB2312"/>
                <w:sz w:val="32"/>
                <w:szCs w:val="32"/>
              </w:rPr>
              <w:t>年   月   日</w:t>
            </w:r>
          </w:p>
          <w:p>
            <w:pPr>
              <w:spacing w:line="560" w:lineRule="exact"/>
              <w:rPr>
                <w:sz w:val="24"/>
              </w:rPr>
            </w:pPr>
            <w:r>
              <w:rPr>
                <w:rFonts w:eastAsia="仿宋_GB2312"/>
                <w:sz w:val="32"/>
                <w:szCs w:val="32"/>
              </w:rPr>
              <w:t xml:space="preserve">                                    （加盖公章）</w:t>
            </w:r>
          </w:p>
        </w:tc>
      </w:tr>
    </w:tbl>
    <w:p>
      <w:pPr>
        <w:rPr>
          <w:rFonts w:hint="default" w:ascii="Times New Roman" w:hAnsi="Times New Roman" w:eastAsia="仿宋_GB2312" w:cs="Times New Roman"/>
          <w:sz w:val="28"/>
          <w:szCs w:val="28"/>
        </w:rPr>
        <w:sectPr>
          <w:pgSz w:w="11906" w:h="16838"/>
          <w:pgMar w:top="2098" w:right="1531" w:bottom="1984" w:left="1531" w:header="851" w:footer="992" w:gutter="0"/>
          <w:cols w:space="425" w:num="1"/>
          <w:docGrid w:type="lines" w:linePitch="312" w:charSpace="0"/>
        </w:sectPr>
      </w:pPr>
      <w:r>
        <w:rPr>
          <w:rFonts w:hint="default" w:ascii="Times New Roman" w:hAnsi="Times New Roman" w:eastAsia="仿宋_GB2312" w:cs="Times New Roman"/>
          <w:sz w:val="28"/>
          <w:szCs w:val="28"/>
        </w:rPr>
        <w:t>注：报名时</w:t>
      </w:r>
      <w:r>
        <w:rPr>
          <w:rFonts w:hint="eastAsia" w:eastAsia="仿宋_GB2312" w:cs="Times New Roman"/>
          <w:sz w:val="28"/>
          <w:szCs w:val="28"/>
          <w:lang w:val="en-US" w:eastAsia="zh-CN"/>
        </w:rPr>
        <w:t>需填写队</w:t>
      </w:r>
      <w:bookmarkStart w:id="15" w:name="_GoBack"/>
      <w:bookmarkEnd w:id="15"/>
      <w:r>
        <w:rPr>
          <w:rFonts w:hint="eastAsia" w:eastAsia="仿宋_GB2312" w:cs="Times New Roman"/>
          <w:sz w:val="28"/>
          <w:szCs w:val="28"/>
          <w:lang w:val="en-US" w:eastAsia="zh-CN"/>
        </w:rPr>
        <w:t>伍名称</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要求</w:t>
      </w:r>
      <w:r>
        <w:rPr>
          <w:rFonts w:hint="default" w:ascii="Times New Roman" w:hAnsi="Times New Roman" w:eastAsia="仿宋_GB2312" w:cs="Times New Roman"/>
          <w:sz w:val="28"/>
          <w:szCs w:val="28"/>
        </w:rPr>
        <w:t>不超过7个汉字。</w:t>
      </w:r>
    </w:p>
    <w:p>
      <w:pPr>
        <w:spacing w:line="560" w:lineRule="exac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eastAsia="黑体" w:cs="Times New Roman"/>
          <w:sz w:val="32"/>
          <w:szCs w:val="32"/>
          <w:lang w:val="en-US" w:eastAsia="zh-CN"/>
        </w:rPr>
        <w:t>5</w:t>
      </w:r>
    </w:p>
    <w:p>
      <w:pPr>
        <w:spacing w:line="56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作品汇总表</w:t>
      </w:r>
    </w:p>
    <w:p>
      <w:pPr>
        <w:spacing w:line="56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报送学校（盖章）：</w:t>
      </w:r>
    </w:p>
    <w:tbl>
      <w:tblPr>
        <w:tblStyle w:val="4"/>
        <w:tblW w:w="4996" w:type="pct"/>
        <w:tblInd w:w="0" w:type="dxa"/>
        <w:tblLayout w:type="autofit"/>
        <w:tblCellMar>
          <w:top w:w="0" w:type="dxa"/>
          <w:left w:w="108" w:type="dxa"/>
          <w:bottom w:w="0" w:type="dxa"/>
          <w:right w:w="108" w:type="dxa"/>
        </w:tblCellMar>
      </w:tblPr>
      <w:tblGrid>
        <w:gridCol w:w="1032"/>
        <w:gridCol w:w="1956"/>
        <w:gridCol w:w="1531"/>
        <w:gridCol w:w="1424"/>
        <w:gridCol w:w="1225"/>
        <w:gridCol w:w="1308"/>
        <w:gridCol w:w="1059"/>
        <w:gridCol w:w="1824"/>
        <w:gridCol w:w="1603"/>
      </w:tblGrid>
      <w:tr>
        <w:tblPrEx>
          <w:tblCellMar>
            <w:top w:w="0" w:type="dxa"/>
            <w:left w:w="108" w:type="dxa"/>
            <w:bottom w:w="0" w:type="dxa"/>
            <w:right w:w="108" w:type="dxa"/>
          </w:tblCellMar>
        </w:tblPrEx>
        <w:trPr>
          <w:trHeight w:val="1218" w:hRule="atLeast"/>
        </w:trPr>
        <w:tc>
          <w:tcPr>
            <w:tcW w:w="39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序号</w:t>
            </w:r>
          </w:p>
        </w:tc>
        <w:tc>
          <w:tcPr>
            <w:tcW w:w="754"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作品名称</w:t>
            </w:r>
          </w:p>
        </w:tc>
        <w:tc>
          <w:tcPr>
            <w:tcW w:w="590"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作品类型</w:t>
            </w:r>
          </w:p>
        </w:tc>
        <w:tc>
          <w:tcPr>
            <w:tcW w:w="549"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作者</w:t>
            </w:r>
          </w:p>
          <w:p>
            <w:pPr>
              <w:widowControl/>
              <w:spacing w:line="400" w:lineRule="exact"/>
              <w:jc w:val="center"/>
              <w:textAlignment w:val="center"/>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姓名</w:t>
            </w:r>
          </w:p>
        </w:tc>
        <w:tc>
          <w:tcPr>
            <w:tcW w:w="472"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第一作者学院及专业</w:t>
            </w:r>
          </w:p>
        </w:tc>
        <w:tc>
          <w:tcPr>
            <w:tcW w:w="504"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第一作者手机</w:t>
            </w:r>
          </w:p>
        </w:tc>
        <w:tc>
          <w:tcPr>
            <w:tcW w:w="408"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指导教师</w:t>
            </w:r>
          </w:p>
        </w:tc>
        <w:tc>
          <w:tcPr>
            <w:tcW w:w="703"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指导教师学院及专业</w:t>
            </w:r>
          </w:p>
        </w:tc>
        <w:tc>
          <w:tcPr>
            <w:tcW w:w="618" w:type="pct"/>
            <w:tcBorders>
              <w:top w:val="single" w:color="000000" w:sz="8" w:space="0"/>
              <w:left w:val="nil"/>
              <w:bottom w:val="single" w:color="000000" w:sz="8" w:space="0"/>
              <w:right w:val="single" w:color="000000" w:sz="8" w:space="0"/>
            </w:tcBorders>
            <w:shd w:val="clear" w:color="auto" w:fill="auto"/>
            <w:vAlign w:val="center"/>
          </w:tcPr>
          <w:p>
            <w:pPr>
              <w:widowControl/>
              <w:spacing w:line="400" w:lineRule="exact"/>
              <w:jc w:val="center"/>
              <w:textAlignment w:val="center"/>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指导教师</w:t>
            </w:r>
          </w:p>
          <w:p>
            <w:pPr>
              <w:widowControl/>
              <w:spacing w:line="400" w:lineRule="exact"/>
              <w:jc w:val="center"/>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lang w:bidi="ar"/>
              </w:rPr>
              <w:t>手机</w:t>
            </w:r>
          </w:p>
        </w:tc>
      </w:tr>
      <w:tr>
        <w:tblPrEx>
          <w:tblCellMar>
            <w:top w:w="0" w:type="dxa"/>
            <w:left w:w="108" w:type="dxa"/>
            <w:bottom w:w="0" w:type="dxa"/>
            <w:right w:w="108" w:type="dxa"/>
          </w:tblCellMar>
        </w:tblPrEx>
        <w:trPr>
          <w:trHeight w:val="503" w:hRule="atLeast"/>
        </w:trPr>
        <w:tc>
          <w:tcPr>
            <w:tcW w:w="39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1</w:t>
            </w:r>
          </w:p>
        </w:tc>
        <w:tc>
          <w:tcPr>
            <w:tcW w:w="75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90"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49"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72" w:type="pct"/>
            <w:tcBorders>
              <w:top w:val="single" w:color="000000" w:sz="8" w:space="0"/>
              <w:left w:val="nil"/>
              <w:bottom w:val="single" w:color="000000" w:sz="8" w:space="0"/>
              <w:right w:val="single" w:color="000000" w:sz="8" w:space="0"/>
            </w:tcBorders>
            <w:shd w:val="clear" w:color="auto" w:fill="auto"/>
            <w:vAlign w:val="center"/>
          </w:tcPr>
          <w:p>
            <w:pPr>
              <w:rPr>
                <w:rFonts w:ascii="Times New Roman" w:hAnsi="Times New Roman" w:eastAsia="仿宋_GB2312" w:cs="Times New Roman"/>
                <w:color w:val="000000"/>
                <w:sz w:val="24"/>
                <w:szCs w:val="24"/>
              </w:rPr>
            </w:pPr>
          </w:p>
        </w:tc>
        <w:tc>
          <w:tcPr>
            <w:tcW w:w="50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0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703"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61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r>
      <w:tr>
        <w:tblPrEx>
          <w:tblCellMar>
            <w:top w:w="0" w:type="dxa"/>
            <w:left w:w="108" w:type="dxa"/>
            <w:bottom w:w="0" w:type="dxa"/>
            <w:right w:w="108" w:type="dxa"/>
          </w:tblCellMar>
        </w:tblPrEx>
        <w:trPr>
          <w:trHeight w:val="503" w:hRule="atLeast"/>
        </w:trPr>
        <w:tc>
          <w:tcPr>
            <w:tcW w:w="39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2</w:t>
            </w:r>
          </w:p>
        </w:tc>
        <w:tc>
          <w:tcPr>
            <w:tcW w:w="75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90"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49"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72"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0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0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703"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61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r>
      <w:tr>
        <w:tblPrEx>
          <w:tblCellMar>
            <w:top w:w="0" w:type="dxa"/>
            <w:left w:w="108" w:type="dxa"/>
            <w:bottom w:w="0" w:type="dxa"/>
            <w:right w:w="108" w:type="dxa"/>
          </w:tblCellMar>
        </w:tblPrEx>
        <w:trPr>
          <w:trHeight w:val="503" w:hRule="atLeast"/>
        </w:trPr>
        <w:tc>
          <w:tcPr>
            <w:tcW w:w="39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3</w:t>
            </w:r>
          </w:p>
        </w:tc>
        <w:tc>
          <w:tcPr>
            <w:tcW w:w="75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90"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49"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72"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0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0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703"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61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r>
      <w:tr>
        <w:tblPrEx>
          <w:tblCellMar>
            <w:top w:w="0" w:type="dxa"/>
            <w:left w:w="108" w:type="dxa"/>
            <w:bottom w:w="0" w:type="dxa"/>
            <w:right w:w="108" w:type="dxa"/>
          </w:tblCellMar>
        </w:tblPrEx>
        <w:trPr>
          <w:trHeight w:val="503" w:hRule="atLeast"/>
        </w:trPr>
        <w:tc>
          <w:tcPr>
            <w:tcW w:w="39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4</w:t>
            </w:r>
          </w:p>
        </w:tc>
        <w:tc>
          <w:tcPr>
            <w:tcW w:w="75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90"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49"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72"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0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0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703"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61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r>
      <w:tr>
        <w:tblPrEx>
          <w:tblCellMar>
            <w:top w:w="0" w:type="dxa"/>
            <w:left w:w="108" w:type="dxa"/>
            <w:bottom w:w="0" w:type="dxa"/>
            <w:right w:w="108" w:type="dxa"/>
          </w:tblCellMar>
        </w:tblPrEx>
        <w:trPr>
          <w:trHeight w:val="503" w:hRule="atLeast"/>
        </w:trPr>
        <w:tc>
          <w:tcPr>
            <w:tcW w:w="39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5</w:t>
            </w:r>
          </w:p>
        </w:tc>
        <w:tc>
          <w:tcPr>
            <w:tcW w:w="75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90"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49"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72"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0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0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703"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61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r>
      <w:tr>
        <w:tblPrEx>
          <w:tblCellMar>
            <w:top w:w="0" w:type="dxa"/>
            <w:left w:w="108" w:type="dxa"/>
            <w:bottom w:w="0" w:type="dxa"/>
            <w:right w:w="108" w:type="dxa"/>
          </w:tblCellMar>
        </w:tblPrEx>
        <w:trPr>
          <w:trHeight w:val="503" w:hRule="atLeast"/>
        </w:trPr>
        <w:tc>
          <w:tcPr>
            <w:tcW w:w="39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ascii="Times New Roman" w:hAnsi="Times New Roman" w:eastAsia="等线" w:cs="Times New Roman"/>
                <w:color w:val="000000"/>
                <w:kern w:val="0"/>
                <w:sz w:val="24"/>
                <w:szCs w:val="24"/>
                <w:lang w:bidi="ar"/>
              </w:rPr>
              <w:t>6</w:t>
            </w:r>
          </w:p>
        </w:tc>
        <w:tc>
          <w:tcPr>
            <w:tcW w:w="75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90"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49"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72"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0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0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703"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61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r>
      <w:tr>
        <w:tblPrEx>
          <w:tblCellMar>
            <w:top w:w="0" w:type="dxa"/>
            <w:left w:w="108" w:type="dxa"/>
            <w:bottom w:w="0" w:type="dxa"/>
            <w:right w:w="108" w:type="dxa"/>
          </w:tblCellMar>
        </w:tblPrEx>
        <w:trPr>
          <w:trHeight w:val="527" w:hRule="atLeast"/>
        </w:trPr>
        <w:tc>
          <w:tcPr>
            <w:tcW w:w="398" w:type="pc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Times New Roman" w:hAnsi="Times New Roman" w:eastAsia="等线" w:cs="Times New Roman"/>
                <w:color w:val="000000"/>
                <w:sz w:val="24"/>
                <w:szCs w:val="24"/>
              </w:rPr>
            </w:pPr>
            <w:r>
              <w:rPr>
                <w:rFonts w:hint="eastAsia" w:ascii="Times New Roman" w:hAnsi="Times New Roman" w:eastAsia="等线" w:cs="Times New Roman"/>
                <w:color w:val="000000"/>
                <w:sz w:val="24"/>
                <w:szCs w:val="24"/>
              </w:rPr>
              <w:t>……</w:t>
            </w:r>
          </w:p>
        </w:tc>
        <w:tc>
          <w:tcPr>
            <w:tcW w:w="75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90"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49"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72"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504"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40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703"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c>
          <w:tcPr>
            <w:tcW w:w="618" w:type="pct"/>
            <w:tcBorders>
              <w:top w:val="nil"/>
              <w:left w:val="nil"/>
              <w:bottom w:val="single" w:color="000000" w:sz="8" w:space="0"/>
              <w:right w:val="single" w:color="000000" w:sz="8" w:space="0"/>
            </w:tcBorders>
            <w:shd w:val="clear" w:color="auto" w:fill="auto"/>
            <w:vAlign w:val="center"/>
          </w:tcPr>
          <w:p>
            <w:pPr>
              <w:rPr>
                <w:rFonts w:ascii="Times New Roman" w:hAnsi="Times New Roman" w:eastAsia="等线" w:cs="Times New Roman"/>
                <w:color w:val="000000"/>
                <w:sz w:val="32"/>
                <w:szCs w:val="32"/>
              </w:rPr>
            </w:pPr>
          </w:p>
        </w:tc>
      </w:tr>
    </w:tbl>
    <w:p>
      <w:pPr>
        <w:rPr>
          <w:rFonts w:hint="default" w:ascii="Times New Roman" w:hAnsi="Times New Roman" w:cs="Times New Roman"/>
        </w:rPr>
      </w:pPr>
    </w:p>
    <w:sectPr>
      <w:pgSz w:w="16838" w:h="11906" w:orient="landscape"/>
      <w:pgMar w:top="1531" w:right="2098" w:bottom="1531"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iNjg4YWU1ZWJhMjY3NGI5OTc2OWFkNmJjZDU4YzQifQ=="/>
  </w:docVars>
  <w:rsids>
    <w:rsidRoot w:val="00DC1562"/>
    <w:rsid w:val="00A438A5"/>
    <w:rsid w:val="00DC1562"/>
    <w:rsid w:val="00EC450C"/>
    <w:rsid w:val="00EE06FA"/>
    <w:rsid w:val="0CD96CC3"/>
    <w:rsid w:val="10F35406"/>
    <w:rsid w:val="1B575200"/>
    <w:rsid w:val="1F1B31FE"/>
    <w:rsid w:val="229746D5"/>
    <w:rsid w:val="26C04955"/>
    <w:rsid w:val="2B4B34DD"/>
    <w:rsid w:val="32E60A1F"/>
    <w:rsid w:val="429D23CD"/>
    <w:rsid w:val="54CD0BED"/>
    <w:rsid w:val="5A3E17EF"/>
    <w:rsid w:val="633E454C"/>
    <w:rsid w:val="714946B8"/>
    <w:rsid w:val="726F7F77"/>
    <w:rsid w:val="78445198"/>
    <w:rsid w:val="7A134119"/>
    <w:rsid w:val="7B854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286</Words>
  <Characters>1635</Characters>
  <Lines>13</Lines>
  <Paragraphs>3</Paragraphs>
  <TotalTime>4</TotalTime>
  <ScaleCrop>false</ScaleCrop>
  <LinksUpToDate>false</LinksUpToDate>
  <CharactersWithSpaces>1918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2023-10-18T07:11:00Z</dcterms:created>
  <dc:creator>Dell</dc:creator>
  <cp:lastModifiedBy>沈源</cp:lastModifiedBy>
  <dcterms:modified xsi:type="dcterms:W3CDTF">2023-10-26T00:31:52Z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D926163EEFDC4F12A8AB0DD820B6F388_12</vt:lpwstr>
  </property>
</Properties>
</file>